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572278D7" w:rsidR="00CC781C" w:rsidRPr="009746FD" w:rsidRDefault="008F7158" w:rsidP="009746FD">
      <w:pPr>
        <w:pStyle w:val="Titre"/>
        <w:pBdr>
          <w:bottom w:val="single" w:sz="12" w:space="5" w:color="B2A1C7"/>
        </w:pBdr>
        <w:spacing w:before="0" w:after="0"/>
        <w:rPr>
          <w:rFonts w:ascii="Cambria" w:eastAsia="Cambria" w:hAnsi="Cambria" w:cs="Cambria"/>
          <w:b/>
          <w:sz w:val="28"/>
          <w:szCs w:val="28"/>
        </w:rPr>
      </w:pPr>
      <w:r w:rsidRPr="009746FD">
        <w:rPr>
          <w:rFonts w:ascii="Cambria" w:eastAsia="Cambria" w:hAnsi="Cambria" w:cs="Cambria"/>
          <w:b/>
          <w:sz w:val="28"/>
          <w:szCs w:val="28"/>
        </w:rPr>
        <w:t>Financements européens pertinents pour la transition écologique et énergétique dans le Grand Est</w:t>
      </w:r>
    </w:p>
    <w:p w14:paraId="69F38B50" w14:textId="7FC5B826" w:rsidR="00640A51" w:rsidRPr="00640A51" w:rsidRDefault="00640A51" w:rsidP="00640A51">
      <w:pPr>
        <w:rPr>
          <w:rFonts w:ascii="Times New Roman" w:eastAsia="Times New Roman" w:hAnsi="Times New Roman" w:cs="Times New Roman"/>
          <w:sz w:val="24"/>
          <w:szCs w:val="24"/>
        </w:rPr>
      </w:pPr>
    </w:p>
    <w:p w14:paraId="59AB31B8" w14:textId="6EDC1BAD" w:rsidR="00640A51" w:rsidRPr="00193D37" w:rsidRDefault="00193D37" w:rsidP="00193D37">
      <w:pPr>
        <w:jc w:val="center"/>
        <w:rPr>
          <w:rFonts w:ascii="Cambria" w:eastAsia="Cambria" w:hAnsi="Cambria" w:cs="Cambria"/>
          <w:b/>
          <w:smallCaps/>
          <w:color w:val="403152"/>
          <w:sz w:val="32"/>
          <w:szCs w:val="32"/>
        </w:rPr>
      </w:pPr>
      <w:r w:rsidRPr="00193D37">
        <w:rPr>
          <w:rFonts w:ascii="Cambria" w:eastAsia="Cambria" w:hAnsi="Cambria" w:cs="Cambria"/>
          <w:b/>
          <w:smallCaps/>
          <w:color w:val="403152"/>
          <w:sz w:val="32"/>
          <w:szCs w:val="32"/>
        </w:rPr>
        <w:t>Mécanisme de financement du capital naturel</w:t>
      </w:r>
    </w:p>
    <w:p w14:paraId="77962583" w14:textId="6D07CFB5" w:rsidR="00193D37" w:rsidRPr="009B7105" w:rsidRDefault="00193D37" w:rsidP="00193D37">
      <w:pPr>
        <w:jc w:val="center"/>
        <w:rPr>
          <w:rFonts w:ascii="Cambria" w:eastAsia="Cambria" w:hAnsi="Cambria" w:cs="Cambria"/>
          <w:b/>
          <w:smallCaps/>
          <w:color w:val="403152"/>
          <w:sz w:val="32"/>
          <w:szCs w:val="32"/>
          <w:lang w:val="en-US"/>
        </w:rPr>
      </w:pPr>
      <w:r w:rsidRPr="009B7105">
        <w:rPr>
          <w:rFonts w:ascii="Cambria" w:eastAsia="Cambria" w:hAnsi="Cambria" w:cs="Cambria"/>
          <w:b/>
          <w:i/>
          <w:iCs/>
          <w:smallCaps/>
          <w:color w:val="403152"/>
          <w:sz w:val="32"/>
          <w:szCs w:val="32"/>
          <w:lang w:val="en-US"/>
        </w:rPr>
        <w:t>Natural Capital Financing Facility</w:t>
      </w:r>
      <w:r w:rsidRPr="009B7105">
        <w:rPr>
          <w:rFonts w:ascii="Cambria" w:eastAsia="Cambria" w:hAnsi="Cambria" w:cs="Cambria"/>
          <w:b/>
          <w:smallCaps/>
          <w:color w:val="403152"/>
          <w:sz w:val="32"/>
          <w:szCs w:val="32"/>
          <w:lang w:val="en-US"/>
        </w:rPr>
        <w:t xml:space="preserve"> (NCFF)</w:t>
      </w:r>
    </w:p>
    <w:p w14:paraId="7A46F746" w14:textId="47C8D2F0" w:rsidR="00193D37" w:rsidRPr="009B7105" w:rsidRDefault="00193D37" w:rsidP="00640A51">
      <w:pPr>
        <w:spacing w:before="240"/>
        <w:rPr>
          <w:rFonts w:ascii="Cambria" w:eastAsia="Cambria" w:hAnsi="Cambria" w:cs="Cambria"/>
          <w:b/>
          <w:smallCaps/>
          <w:color w:val="403152"/>
          <w:sz w:val="40"/>
          <w:szCs w:val="40"/>
          <w:lang w:val="en-US"/>
        </w:rPr>
      </w:pPr>
      <w:r w:rsidRPr="00640A51">
        <w:rPr>
          <w:rFonts w:ascii="Cambria" w:eastAsia="Cambria" w:hAnsi="Cambria" w:cs="Cambria"/>
          <w:b/>
          <w:noProof/>
          <w:sz w:val="40"/>
          <w:szCs w:val="40"/>
        </w:rPr>
        <w:drawing>
          <wp:anchor distT="0" distB="0" distL="114300" distR="114300" simplePos="0" relativeHeight="251658240" behindDoc="1" locked="0" layoutInCell="1" allowOverlap="1" wp14:anchorId="14739679" wp14:editId="25BF53C1">
            <wp:simplePos x="0" y="0"/>
            <wp:positionH relativeFrom="column">
              <wp:posOffset>1418941</wp:posOffset>
            </wp:positionH>
            <wp:positionV relativeFrom="paragraph">
              <wp:posOffset>90859</wp:posOffset>
            </wp:positionV>
            <wp:extent cx="1979050" cy="943583"/>
            <wp:effectExtent l="0" t="0" r="254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val="0"/>
                        </a:ext>
                      </a:extLst>
                    </a:blip>
                    <a:srcRect t="23708" b="28562"/>
                    <a:stretch/>
                  </pic:blipFill>
                  <pic:spPr bwMode="auto">
                    <a:xfrm>
                      <a:off x="0" y="0"/>
                      <a:ext cx="1979050" cy="94358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93D37">
        <w:rPr>
          <w:rFonts w:ascii="Times New Roman" w:eastAsia="Times New Roman" w:hAnsi="Times New Roman" w:cs="Times New Roman"/>
          <w:noProof/>
          <w:sz w:val="24"/>
          <w:szCs w:val="24"/>
        </w:rPr>
        <w:drawing>
          <wp:anchor distT="0" distB="0" distL="114300" distR="114300" simplePos="0" relativeHeight="251659264" behindDoc="1" locked="0" layoutInCell="1" allowOverlap="1" wp14:anchorId="41DDBB84" wp14:editId="52019F9A">
            <wp:simplePos x="0" y="0"/>
            <wp:positionH relativeFrom="column">
              <wp:posOffset>3523291</wp:posOffset>
            </wp:positionH>
            <wp:positionV relativeFrom="paragraph">
              <wp:posOffset>88319</wp:posOffset>
            </wp:positionV>
            <wp:extent cx="1284051" cy="950610"/>
            <wp:effectExtent l="0" t="0" r="0" b="0"/>
            <wp:wrapNone/>
            <wp:docPr id="2" name="Image 2" descr="Il programma Life - Sic2SIc - Rete Natura 2000. L'ambient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l programma Life - Sic2SIc - Rete Natura 2000. L'ambiente ..."/>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84051" cy="9506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26FA086" w14:textId="614EB1B3" w:rsidR="00193D37" w:rsidRPr="009B7105" w:rsidRDefault="00193D37" w:rsidP="00193D37">
      <w:pPr>
        <w:rPr>
          <w:rFonts w:ascii="Times New Roman" w:eastAsia="Times New Roman" w:hAnsi="Times New Roman" w:cs="Times New Roman"/>
          <w:sz w:val="24"/>
          <w:szCs w:val="24"/>
          <w:lang w:val="en-US"/>
        </w:rPr>
      </w:pPr>
      <w:r w:rsidRPr="00193D37">
        <w:rPr>
          <w:rFonts w:ascii="Times New Roman" w:eastAsia="Times New Roman" w:hAnsi="Times New Roman" w:cs="Times New Roman"/>
          <w:sz w:val="24"/>
          <w:szCs w:val="24"/>
        </w:rPr>
        <w:fldChar w:fldCharType="begin"/>
      </w:r>
      <w:r w:rsidRPr="009B7105">
        <w:rPr>
          <w:rFonts w:ascii="Times New Roman" w:eastAsia="Times New Roman" w:hAnsi="Times New Roman" w:cs="Times New Roman"/>
          <w:sz w:val="24"/>
          <w:szCs w:val="24"/>
          <w:lang w:val="en-US"/>
        </w:rPr>
        <w:instrText xml:space="preserve"> INCLUDEPICTURE "https://lifesic2sic.eu/wp-content/uploads/2018/01/logo_life-300x222.png" \* MERGEFORMATINET </w:instrText>
      </w:r>
      <w:r w:rsidRPr="00193D37">
        <w:rPr>
          <w:rFonts w:ascii="Times New Roman" w:eastAsia="Times New Roman" w:hAnsi="Times New Roman" w:cs="Times New Roman"/>
          <w:sz w:val="24"/>
          <w:szCs w:val="24"/>
        </w:rPr>
        <w:fldChar w:fldCharType="end"/>
      </w:r>
    </w:p>
    <w:p w14:paraId="00000002" w14:textId="3A1C1A2D" w:rsidR="00CC781C" w:rsidRPr="009B7105" w:rsidRDefault="00CC781C" w:rsidP="00640A51">
      <w:pPr>
        <w:spacing w:before="240"/>
        <w:rPr>
          <w:rFonts w:ascii="Cambria" w:eastAsia="Cambria" w:hAnsi="Cambria" w:cs="Cambria"/>
          <w:b/>
          <w:smallCaps/>
          <w:color w:val="403152"/>
          <w:sz w:val="40"/>
          <w:szCs w:val="40"/>
          <w:lang w:val="en-US"/>
        </w:rPr>
      </w:pPr>
    </w:p>
    <w:tbl>
      <w:tblPr>
        <w:tblStyle w:val="Grilledutableau"/>
        <w:tblW w:w="975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CC0D9" w:themeFill="accent4" w:themeFillTint="66"/>
        <w:tblLook w:val="04A0" w:firstRow="1" w:lastRow="0" w:firstColumn="1" w:lastColumn="0" w:noHBand="0" w:noVBand="1"/>
      </w:tblPr>
      <w:tblGrid>
        <w:gridCol w:w="2268"/>
        <w:gridCol w:w="2694"/>
        <w:gridCol w:w="2126"/>
        <w:gridCol w:w="8"/>
        <w:gridCol w:w="2656"/>
      </w:tblGrid>
      <w:tr w:rsidR="00226F86" w:rsidRPr="002F3CAA" w14:paraId="717A25AE" w14:textId="77777777" w:rsidTr="00984B78">
        <w:trPr>
          <w:trHeight w:val="787"/>
        </w:trPr>
        <w:tc>
          <w:tcPr>
            <w:tcW w:w="2268" w:type="dxa"/>
            <w:shd w:val="clear" w:color="auto" w:fill="CCC0D9" w:themeFill="accent4" w:themeFillTint="66"/>
            <w:vAlign w:val="center"/>
          </w:tcPr>
          <w:p w14:paraId="61D003AC" w14:textId="77777777" w:rsidR="00226F86" w:rsidRPr="002F3CAA" w:rsidRDefault="00226F86" w:rsidP="00226F86">
            <w:pPr>
              <w:tabs>
                <w:tab w:val="left" w:pos="1307"/>
              </w:tabs>
              <w:jc w:val="center"/>
              <w:rPr>
                <w:b/>
                <w:bCs/>
              </w:rPr>
            </w:pPr>
            <w:r>
              <w:rPr>
                <w:b/>
                <w:bCs/>
              </w:rPr>
              <w:t>Domaines visés</w:t>
            </w:r>
          </w:p>
        </w:tc>
        <w:tc>
          <w:tcPr>
            <w:tcW w:w="2694" w:type="dxa"/>
            <w:shd w:val="clear" w:color="auto" w:fill="CCC0D9" w:themeFill="accent4" w:themeFillTint="66"/>
            <w:vAlign w:val="center"/>
          </w:tcPr>
          <w:p w14:paraId="0429D719" w14:textId="77777777" w:rsidR="00226F86" w:rsidRPr="002F3CAA" w:rsidRDefault="00226F86" w:rsidP="00226F86">
            <w:pPr>
              <w:tabs>
                <w:tab w:val="left" w:pos="1307"/>
              </w:tabs>
              <w:jc w:val="center"/>
              <w:rPr>
                <w:b/>
                <w:bCs/>
              </w:rPr>
            </w:pPr>
            <w:r w:rsidRPr="002F3CAA">
              <w:rPr>
                <w:b/>
                <w:bCs/>
              </w:rPr>
              <w:t>Porteurs de projet éligibles</w:t>
            </w:r>
          </w:p>
        </w:tc>
        <w:tc>
          <w:tcPr>
            <w:tcW w:w="2134" w:type="dxa"/>
            <w:gridSpan w:val="2"/>
            <w:shd w:val="clear" w:color="auto" w:fill="CCC0D9" w:themeFill="accent4" w:themeFillTint="66"/>
            <w:vAlign w:val="center"/>
          </w:tcPr>
          <w:p w14:paraId="7E3404D9" w14:textId="77777777" w:rsidR="00226F86" w:rsidRPr="002F3CAA" w:rsidRDefault="00226F86" w:rsidP="00226F86">
            <w:pPr>
              <w:tabs>
                <w:tab w:val="left" w:pos="1307"/>
              </w:tabs>
              <w:jc w:val="center"/>
              <w:rPr>
                <w:b/>
                <w:bCs/>
              </w:rPr>
            </w:pPr>
            <w:r>
              <w:rPr>
                <w:b/>
                <w:bCs/>
              </w:rPr>
              <w:t>Type de partenariat</w:t>
            </w:r>
          </w:p>
        </w:tc>
        <w:tc>
          <w:tcPr>
            <w:tcW w:w="2656" w:type="dxa"/>
            <w:shd w:val="clear" w:color="auto" w:fill="CCC0D9" w:themeFill="accent4" w:themeFillTint="66"/>
            <w:vAlign w:val="center"/>
          </w:tcPr>
          <w:p w14:paraId="542D85FD" w14:textId="04D85DD7" w:rsidR="00226F86" w:rsidRPr="002F3CAA" w:rsidRDefault="00226F86" w:rsidP="00226F86">
            <w:pPr>
              <w:tabs>
                <w:tab w:val="left" w:pos="1307"/>
              </w:tabs>
              <w:jc w:val="center"/>
              <w:rPr>
                <w:b/>
                <w:bCs/>
              </w:rPr>
            </w:pPr>
            <w:r w:rsidRPr="002F3CAA">
              <w:rPr>
                <w:b/>
                <w:bCs/>
              </w:rPr>
              <w:t>Mode de candidature</w:t>
            </w:r>
          </w:p>
        </w:tc>
      </w:tr>
      <w:tr w:rsidR="00226F86" w14:paraId="45ABA5A7" w14:textId="77777777" w:rsidTr="00984B78">
        <w:trPr>
          <w:trHeight w:val="669"/>
        </w:trPr>
        <w:tc>
          <w:tcPr>
            <w:tcW w:w="2268" w:type="dxa"/>
            <w:shd w:val="clear" w:color="auto" w:fill="E5DFEC" w:themeFill="accent4" w:themeFillTint="33"/>
            <w:vAlign w:val="center"/>
          </w:tcPr>
          <w:p w14:paraId="38656793" w14:textId="77777777" w:rsidR="00226F86" w:rsidRDefault="00226F86" w:rsidP="00F917A5">
            <w:pPr>
              <w:pStyle w:val="Paragraphedeliste"/>
              <w:numPr>
                <w:ilvl w:val="0"/>
                <w:numId w:val="33"/>
              </w:numPr>
              <w:tabs>
                <w:tab w:val="left" w:pos="1307"/>
              </w:tabs>
            </w:pPr>
            <w:r>
              <w:t>Biodiversité</w:t>
            </w:r>
          </w:p>
          <w:p w14:paraId="76047E31" w14:textId="728EF606" w:rsidR="00226F86" w:rsidRDefault="00226F86" w:rsidP="00F917A5">
            <w:pPr>
              <w:pStyle w:val="Paragraphedeliste"/>
              <w:numPr>
                <w:ilvl w:val="0"/>
                <w:numId w:val="33"/>
              </w:numPr>
              <w:tabs>
                <w:tab w:val="left" w:pos="1307"/>
              </w:tabs>
            </w:pPr>
            <w:r>
              <w:t>Adaptation au changement climatique</w:t>
            </w:r>
          </w:p>
        </w:tc>
        <w:tc>
          <w:tcPr>
            <w:tcW w:w="2694" w:type="dxa"/>
            <w:shd w:val="clear" w:color="auto" w:fill="E5DFEC" w:themeFill="accent4" w:themeFillTint="33"/>
            <w:vAlign w:val="center"/>
          </w:tcPr>
          <w:p w14:paraId="256A12EA" w14:textId="3F2C747B" w:rsidR="00226F86" w:rsidRDefault="00226F86" w:rsidP="00226F86">
            <w:pPr>
              <w:tabs>
                <w:tab w:val="left" w:pos="1307"/>
              </w:tabs>
              <w:jc w:val="center"/>
            </w:pPr>
            <w:r>
              <w:t>Toute entité publique ou privée basée dans l’UE</w:t>
            </w:r>
          </w:p>
        </w:tc>
        <w:tc>
          <w:tcPr>
            <w:tcW w:w="2126" w:type="dxa"/>
            <w:shd w:val="clear" w:color="auto" w:fill="E5DFEC" w:themeFill="accent4" w:themeFillTint="33"/>
            <w:vAlign w:val="center"/>
          </w:tcPr>
          <w:p w14:paraId="7164713F" w14:textId="492719BC" w:rsidR="00226F86" w:rsidRPr="00C60235" w:rsidRDefault="00F8033A" w:rsidP="00226F86">
            <w:pPr>
              <w:jc w:val="center"/>
            </w:pPr>
            <w:r>
              <w:t>Monopartenaire</w:t>
            </w:r>
            <w:r w:rsidR="00226F86" w:rsidRPr="00C60235">
              <w:t xml:space="preserve"> : appui </w:t>
            </w:r>
            <w:r w:rsidR="00C60235">
              <w:t xml:space="preserve">octroyé à une entité </w:t>
            </w:r>
            <w:r w:rsidR="00226F86" w:rsidRPr="00C60235">
              <w:t>sous forme de prêt ou d’apport en capital</w:t>
            </w:r>
          </w:p>
        </w:tc>
        <w:tc>
          <w:tcPr>
            <w:tcW w:w="2664" w:type="dxa"/>
            <w:gridSpan w:val="2"/>
            <w:shd w:val="clear" w:color="auto" w:fill="E5DFEC" w:themeFill="accent4" w:themeFillTint="33"/>
            <w:vAlign w:val="center"/>
          </w:tcPr>
          <w:p w14:paraId="355980B6" w14:textId="30C6FEBB" w:rsidR="00226F86" w:rsidRPr="00193D37" w:rsidRDefault="00226F86" w:rsidP="00226F86">
            <w:pPr>
              <w:tabs>
                <w:tab w:val="left" w:pos="1307"/>
              </w:tabs>
              <w:jc w:val="center"/>
              <w:rPr>
                <w:i/>
                <w:iCs/>
              </w:rPr>
            </w:pPr>
            <w:r>
              <w:t>Réception des dossiers</w:t>
            </w:r>
            <w:r w:rsidR="0022399E">
              <w:t xml:space="preserve"> par la BEI</w:t>
            </w:r>
            <w:r>
              <w:t xml:space="preserve"> au fil de l’eau</w:t>
            </w:r>
          </w:p>
        </w:tc>
      </w:tr>
      <w:tr w:rsidR="009F2EF0" w:rsidRPr="002F3CAA" w14:paraId="5298D3B6" w14:textId="77777777" w:rsidTr="00984B78">
        <w:trPr>
          <w:trHeight w:val="628"/>
        </w:trPr>
        <w:tc>
          <w:tcPr>
            <w:tcW w:w="2268" w:type="dxa"/>
            <w:shd w:val="clear" w:color="auto" w:fill="CCC0D9" w:themeFill="accent4" w:themeFillTint="66"/>
            <w:vAlign w:val="center"/>
          </w:tcPr>
          <w:p w14:paraId="64FEC1D8" w14:textId="77777777" w:rsidR="009F2EF0" w:rsidRPr="002F3CAA" w:rsidRDefault="009F2EF0" w:rsidP="00615C50">
            <w:pPr>
              <w:tabs>
                <w:tab w:val="left" w:pos="1307"/>
              </w:tabs>
              <w:jc w:val="center"/>
              <w:rPr>
                <w:b/>
                <w:bCs/>
              </w:rPr>
            </w:pPr>
            <w:r>
              <w:rPr>
                <w:b/>
                <w:bCs/>
              </w:rPr>
              <w:t>Typologie de projet</w:t>
            </w:r>
          </w:p>
        </w:tc>
        <w:tc>
          <w:tcPr>
            <w:tcW w:w="2694" w:type="dxa"/>
            <w:shd w:val="clear" w:color="auto" w:fill="CCC0D9" w:themeFill="accent4" w:themeFillTint="66"/>
            <w:vAlign w:val="center"/>
          </w:tcPr>
          <w:p w14:paraId="1C5F74EE" w14:textId="77777777" w:rsidR="009F2EF0" w:rsidRDefault="009F2EF0" w:rsidP="00615C50">
            <w:pPr>
              <w:tabs>
                <w:tab w:val="left" w:pos="1307"/>
              </w:tabs>
              <w:jc w:val="center"/>
              <w:rPr>
                <w:b/>
                <w:bCs/>
              </w:rPr>
            </w:pPr>
            <w:r w:rsidRPr="002F3CAA">
              <w:rPr>
                <w:b/>
                <w:bCs/>
              </w:rPr>
              <w:t>Forme de l’appui financier</w:t>
            </w:r>
          </w:p>
        </w:tc>
        <w:tc>
          <w:tcPr>
            <w:tcW w:w="2126" w:type="dxa"/>
            <w:shd w:val="clear" w:color="auto" w:fill="CCC0D9" w:themeFill="accent4" w:themeFillTint="66"/>
            <w:vAlign w:val="center"/>
          </w:tcPr>
          <w:p w14:paraId="151592CC" w14:textId="77777777" w:rsidR="009F2EF0" w:rsidRPr="002F3CAA" w:rsidRDefault="009F2EF0" w:rsidP="00615C50">
            <w:pPr>
              <w:tabs>
                <w:tab w:val="left" w:pos="1307"/>
              </w:tabs>
              <w:jc w:val="center"/>
              <w:rPr>
                <w:b/>
                <w:bCs/>
              </w:rPr>
            </w:pPr>
            <w:r>
              <w:rPr>
                <w:b/>
                <w:bCs/>
              </w:rPr>
              <w:t>Budget moyen des projets</w:t>
            </w:r>
          </w:p>
        </w:tc>
        <w:tc>
          <w:tcPr>
            <w:tcW w:w="2664" w:type="dxa"/>
            <w:gridSpan w:val="2"/>
            <w:shd w:val="clear" w:color="auto" w:fill="CCC0D9" w:themeFill="accent4" w:themeFillTint="66"/>
            <w:vAlign w:val="center"/>
          </w:tcPr>
          <w:p w14:paraId="77AD68C2" w14:textId="77777777" w:rsidR="009F2EF0" w:rsidRPr="002F3CAA" w:rsidRDefault="009F2EF0" w:rsidP="00615C50">
            <w:pPr>
              <w:tabs>
                <w:tab w:val="left" w:pos="1307"/>
              </w:tabs>
              <w:jc w:val="center"/>
              <w:rPr>
                <w:b/>
                <w:bCs/>
              </w:rPr>
            </w:pPr>
            <w:r>
              <w:rPr>
                <w:b/>
                <w:bCs/>
              </w:rPr>
              <w:t>Taux d’aide</w:t>
            </w:r>
          </w:p>
        </w:tc>
      </w:tr>
      <w:tr w:rsidR="009F2EF0" w14:paraId="25D59088" w14:textId="77777777" w:rsidTr="00984B78">
        <w:trPr>
          <w:trHeight w:val="645"/>
        </w:trPr>
        <w:tc>
          <w:tcPr>
            <w:tcW w:w="2268" w:type="dxa"/>
            <w:shd w:val="clear" w:color="auto" w:fill="E5DFEC" w:themeFill="accent4" w:themeFillTint="33"/>
            <w:vAlign w:val="center"/>
          </w:tcPr>
          <w:p w14:paraId="5708C1BD" w14:textId="621BD81C" w:rsidR="009F2EF0" w:rsidRDefault="00193D37" w:rsidP="00615C50">
            <w:pPr>
              <w:tabs>
                <w:tab w:val="left" w:pos="1307"/>
              </w:tabs>
              <w:jc w:val="center"/>
            </w:pPr>
            <w:r>
              <w:t xml:space="preserve">Projets </w:t>
            </w:r>
            <w:r w:rsidR="009F5BD6">
              <w:t>proposant des nouveaux modèles économiques pour la gestion du capital naturel</w:t>
            </w:r>
            <w:r w:rsidR="009B7105">
              <w:t xml:space="preserve"> – </w:t>
            </w:r>
          </w:p>
          <w:p w14:paraId="4BFEC30F" w14:textId="65FB626F" w:rsidR="009B7105" w:rsidRDefault="00730E6B" w:rsidP="00615C50">
            <w:pPr>
              <w:tabs>
                <w:tab w:val="left" w:pos="1307"/>
              </w:tabs>
              <w:jc w:val="center"/>
            </w:pPr>
            <w:r>
              <w:t>Pas d’obligation de partenariat international</w:t>
            </w:r>
          </w:p>
        </w:tc>
        <w:tc>
          <w:tcPr>
            <w:tcW w:w="2694" w:type="dxa"/>
            <w:shd w:val="clear" w:color="auto" w:fill="E5DFEC" w:themeFill="accent4" w:themeFillTint="33"/>
            <w:vAlign w:val="center"/>
          </w:tcPr>
          <w:p w14:paraId="36218F8C" w14:textId="77777777" w:rsidR="009F2EF0" w:rsidRDefault="00193D37" w:rsidP="00193D37">
            <w:pPr>
              <w:pStyle w:val="Paragraphedeliste"/>
              <w:numPr>
                <w:ilvl w:val="0"/>
                <w:numId w:val="32"/>
              </w:numPr>
              <w:tabs>
                <w:tab w:val="left" w:pos="1307"/>
              </w:tabs>
              <w:jc w:val="center"/>
            </w:pPr>
            <w:r>
              <w:t>Prêts</w:t>
            </w:r>
          </w:p>
          <w:p w14:paraId="13F0420E" w14:textId="77777777" w:rsidR="00193D37" w:rsidRDefault="00193D37" w:rsidP="000372D9">
            <w:pPr>
              <w:pStyle w:val="Paragraphedeliste"/>
              <w:numPr>
                <w:ilvl w:val="0"/>
                <w:numId w:val="32"/>
              </w:numPr>
              <w:tabs>
                <w:tab w:val="left" w:pos="1307"/>
              </w:tabs>
              <w:spacing w:after="120"/>
              <w:ind w:left="357" w:hanging="357"/>
              <w:jc w:val="center"/>
            </w:pPr>
            <w:r>
              <w:t>Apports en capital</w:t>
            </w:r>
          </w:p>
          <w:p w14:paraId="078DFD68" w14:textId="4CA4EF81" w:rsidR="00193D37" w:rsidRPr="000372D9" w:rsidRDefault="000372D9" w:rsidP="000372D9">
            <w:pPr>
              <w:tabs>
                <w:tab w:val="left" w:pos="1307"/>
              </w:tabs>
              <w:jc w:val="center"/>
              <w:rPr>
                <w:i/>
                <w:iCs/>
              </w:rPr>
            </w:pPr>
            <w:r w:rsidRPr="000372D9">
              <w:rPr>
                <w:i/>
                <w:iCs/>
                <w:sz w:val="20"/>
                <w:szCs w:val="20"/>
              </w:rPr>
              <w:t>+Pour les projets financés possibilité d’obtenir une s</w:t>
            </w:r>
            <w:r w:rsidR="00193D37" w:rsidRPr="000372D9">
              <w:rPr>
                <w:i/>
                <w:iCs/>
                <w:sz w:val="20"/>
                <w:szCs w:val="20"/>
              </w:rPr>
              <w:t>ubvention pour le montage et le suivi du projet</w:t>
            </w:r>
            <w:r w:rsidR="00C60235">
              <w:rPr>
                <w:i/>
                <w:iCs/>
                <w:sz w:val="20"/>
                <w:szCs w:val="20"/>
              </w:rPr>
              <w:t xml:space="preserve"> – cf section dédiée</w:t>
            </w:r>
          </w:p>
        </w:tc>
        <w:tc>
          <w:tcPr>
            <w:tcW w:w="2126" w:type="dxa"/>
            <w:shd w:val="clear" w:color="auto" w:fill="E5DFEC" w:themeFill="accent4" w:themeFillTint="33"/>
            <w:vAlign w:val="center"/>
          </w:tcPr>
          <w:p w14:paraId="6D3F21EC" w14:textId="794F9479" w:rsidR="009F2EF0" w:rsidRDefault="00193D37" w:rsidP="00615C50">
            <w:pPr>
              <w:tabs>
                <w:tab w:val="left" w:pos="1307"/>
              </w:tabs>
              <w:jc w:val="center"/>
            </w:pPr>
            <w:r>
              <w:t>Plusieurs millions d’euros</w:t>
            </w:r>
          </w:p>
        </w:tc>
        <w:tc>
          <w:tcPr>
            <w:tcW w:w="2664" w:type="dxa"/>
            <w:gridSpan w:val="2"/>
            <w:shd w:val="clear" w:color="auto" w:fill="E5DFEC" w:themeFill="accent4" w:themeFillTint="33"/>
            <w:vAlign w:val="center"/>
          </w:tcPr>
          <w:p w14:paraId="5C59CFDF" w14:textId="2BFF50A5" w:rsidR="009F2EF0" w:rsidRDefault="00193D37" w:rsidP="00193D37">
            <w:pPr>
              <w:pStyle w:val="Paragraphedeliste"/>
              <w:numPr>
                <w:ilvl w:val="0"/>
                <w:numId w:val="34"/>
              </w:numPr>
              <w:tabs>
                <w:tab w:val="left" w:pos="1307"/>
              </w:tabs>
              <w:jc w:val="center"/>
            </w:pPr>
            <w:r>
              <w:t>Prêt : jusqu’à 75% des coûts totaux</w:t>
            </w:r>
            <w:r w:rsidR="00E60C35">
              <w:t xml:space="preserve"> du projet</w:t>
            </w:r>
          </w:p>
          <w:p w14:paraId="2A053BD8" w14:textId="5E795E9F" w:rsidR="00193D37" w:rsidRDefault="00193D37" w:rsidP="00193D37">
            <w:pPr>
              <w:pStyle w:val="Paragraphedeliste"/>
              <w:numPr>
                <w:ilvl w:val="0"/>
                <w:numId w:val="34"/>
              </w:numPr>
              <w:tabs>
                <w:tab w:val="left" w:pos="1307"/>
              </w:tabs>
              <w:jc w:val="center"/>
            </w:pPr>
            <w:r>
              <w:t>Apport en capital : jusqu’à 33% des fonds</w:t>
            </w:r>
          </w:p>
        </w:tc>
      </w:tr>
    </w:tbl>
    <w:p w14:paraId="00235E53" w14:textId="77777777" w:rsidR="009F2EF0" w:rsidRDefault="009F2EF0" w:rsidP="009F2EF0">
      <w:pPr>
        <w:pBdr>
          <w:top w:val="nil"/>
          <w:left w:val="nil"/>
          <w:bottom w:val="nil"/>
          <w:right w:val="nil"/>
          <w:between w:val="nil"/>
        </w:pBdr>
      </w:pPr>
    </w:p>
    <w:p w14:paraId="5EEFA733" w14:textId="704E2F34" w:rsidR="00F8033A" w:rsidRDefault="00D6495D" w:rsidP="00D6495D">
      <w:pPr>
        <w:pBdr>
          <w:top w:val="nil"/>
          <w:left w:val="nil"/>
          <w:bottom w:val="nil"/>
          <w:right w:val="nil"/>
          <w:between w:val="nil"/>
        </w:pBdr>
        <w:jc w:val="both"/>
      </w:pPr>
      <w:r>
        <w:t xml:space="preserve">Le Mécanisme pour le financement du capital naturel est un dispositif de financement géré par la </w:t>
      </w:r>
      <w:r w:rsidR="002D43C0">
        <w:t>Banque européenne d’investissement (BEI)</w:t>
      </w:r>
      <w:r>
        <w:t xml:space="preserve"> sur des ressources de la BEI et du programme LIFE de la Commission européenne.</w:t>
      </w:r>
      <w:r w:rsidR="0022399E">
        <w:t xml:space="preserve"> </w:t>
      </w:r>
      <w:r>
        <w:t xml:space="preserve">Il est possible de signer des projets jusqu’à la fin de l’année 2021. Ce dispositif a ensuite vocation à être intégré au programme d’investissement plus large </w:t>
      </w:r>
      <w:hyperlink r:id="rId10" w:history="1">
        <w:r w:rsidRPr="00C202EE">
          <w:rPr>
            <w:rStyle w:val="Lienhypertexte"/>
          </w:rPr>
          <w:t>InvestEU</w:t>
        </w:r>
      </w:hyperlink>
      <w:r>
        <w:t>.</w:t>
      </w:r>
    </w:p>
    <w:p w14:paraId="48F78289" w14:textId="7C132C97" w:rsidR="00F8033A" w:rsidRDefault="00F8033A" w:rsidP="00D6495D">
      <w:pPr>
        <w:pBdr>
          <w:top w:val="nil"/>
          <w:left w:val="nil"/>
          <w:bottom w:val="nil"/>
          <w:right w:val="nil"/>
          <w:between w:val="nil"/>
        </w:pBdr>
        <w:jc w:val="both"/>
      </w:pPr>
      <w:r>
        <w:t>Le NCFF finance notamment des actions en faveur de la biodiversité et/ou de l’adaptation au changement climatique via le recours à des solutions fondées sur la nature.</w:t>
      </w:r>
    </w:p>
    <w:p w14:paraId="06A2A142" w14:textId="02D6B51E" w:rsidR="00F8033A" w:rsidRPr="00F8033A" w:rsidRDefault="00F8033A" w:rsidP="00D6495D">
      <w:pPr>
        <w:pBdr>
          <w:top w:val="nil"/>
          <w:left w:val="nil"/>
          <w:bottom w:val="nil"/>
          <w:right w:val="nil"/>
          <w:between w:val="nil"/>
        </w:pBdr>
        <w:jc w:val="both"/>
      </w:pPr>
      <w:r>
        <w:t>Contact :</w:t>
      </w:r>
      <w:r w:rsidRPr="00F8033A">
        <w:t xml:space="preserve"> </w:t>
      </w:r>
      <w:hyperlink r:id="rId11" w:history="1">
        <w:r w:rsidRPr="008028E5">
          <w:rPr>
            <w:rStyle w:val="Lienhypertexte"/>
          </w:rPr>
          <w:t>NCF_Instrument@bei.org</w:t>
        </w:r>
      </w:hyperlink>
      <w:r>
        <w:t>.</w:t>
      </w:r>
    </w:p>
    <w:p w14:paraId="2FC7A555" w14:textId="77777777" w:rsidR="009F2EF0" w:rsidRDefault="009F2EF0" w:rsidP="009F2EF0">
      <w:pPr>
        <w:pBdr>
          <w:top w:val="nil"/>
          <w:left w:val="nil"/>
          <w:bottom w:val="nil"/>
          <w:right w:val="nil"/>
          <w:between w:val="nil"/>
        </w:pBdr>
      </w:pPr>
    </w:p>
    <w:p w14:paraId="0173EA5C" w14:textId="77777777" w:rsidR="00932D39" w:rsidRDefault="00932D39" w:rsidP="00932D39">
      <w:pPr>
        <w:pStyle w:val="EnvTitreparagraphe"/>
        <w:numPr>
          <w:ilvl w:val="0"/>
          <w:numId w:val="8"/>
        </w:numPr>
        <w:spacing w:before="0"/>
        <w:rPr>
          <w:sz w:val="24"/>
          <w:szCs w:val="24"/>
        </w:rPr>
      </w:pPr>
      <w:r>
        <w:rPr>
          <w:sz w:val="24"/>
          <w:szCs w:val="24"/>
        </w:rPr>
        <w:t>Domaines stratégiques pour le Grand Est touchés par le programme</w:t>
      </w:r>
    </w:p>
    <w:p w14:paraId="00000015" w14:textId="3D6F1486" w:rsidR="000372D9" w:rsidRDefault="000B4896" w:rsidP="000372D9">
      <w:pPr>
        <w:pBdr>
          <w:top w:val="nil"/>
          <w:left w:val="nil"/>
          <w:bottom w:val="nil"/>
          <w:right w:val="nil"/>
          <w:between w:val="nil"/>
        </w:pBdr>
        <w:jc w:val="both"/>
        <w:rPr>
          <w:color w:val="000000"/>
        </w:rPr>
      </w:pPr>
      <w:r>
        <w:rPr>
          <w:color w:val="000000"/>
        </w:rPr>
        <w:t xml:space="preserve">Plusieurs </w:t>
      </w:r>
      <w:r w:rsidR="00C60235">
        <w:rPr>
          <w:color w:val="000000"/>
        </w:rPr>
        <w:t xml:space="preserve">domaines à </w:t>
      </w:r>
      <w:r>
        <w:rPr>
          <w:color w:val="000000"/>
        </w:rPr>
        <w:t xml:space="preserve">enjeux liés à la transition écologique et énergétique </w:t>
      </w:r>
      <w:r w:rsidR="00C60235">
        <w:rPr>
          <w:color w:val="000000"/>
        </w:rPr>
        <w:t>sur le</w:t>
      </w:r>
      <w:r>
        <w:rPr>
          <w:color w:val="000000"/>
        </w:rPr>
        <w:t xml:space="preserve"> territoire du Grand Est sont couverts par le Mécanisme de financement du capital naturel</w:t>
      </w:r>
      <w:r w:rsidR="00F8033A">
        <w:rPr>
          <w:color w:val="000000"/>
        </w:rPr>
        <w:t xml:space="preserve"> (NCFF)</w:t>
      </w:r>
      <w:r>
        <w:rPr>
          <w:color w:val="000000"/>
        </w:rPr>
        <w:t> :</w:t>
      </w:r>
    </w:p>
    <w:p w14:paraId="16E26139" w14:textId="52EBDA20" w:rsidR="000B4896" w:rsidRDefault="000B4896" w:rsidP="000B4896">
      <w:pPr>
        <w:pStyle w:val="Paragraphedeliste"/>
        <w:numPr>
          <w:ilvl w:val="0"/>
          <w:numId w:val="35"/>
        </w:numPr>
        <w:pBdr>
          <w:top w:val="nil"/>
          <w:left w:val="nil"/>
          <w:bottom w:val="nil"/>
          <w:right w:val="nil"/>
          <w:between w:val="nil"/>
        </w:pBdr>
        <w:jc w:val="both"/>
        <w:rPr>
          <w:color w:val="000000"/>
        </w:rPr>
      </w:pPr>
      <w:r>
        <w:rPr>
          <w:color w:val="000000"/>
        </w:rPr>
        <w:t xml:space="preserve">La plupart des enjeux liés à la biodiversité : </w:t>
      </w:r>
      <w:r w:rsidR="00D6495D">
        <w:rPr>
          <w:color w:val="000000"/>
        </w:rPr>
        <w:t>préservation et restauration des milieux naturels et des espèces ;</w:t>
      </w:r>
    </w:p>
    <w:p w14:paraId="3D1BDC56" w14:textId="682B5B15" w:rsidR="00D6495D" w:rsidRDefault="00D6495D" w:rsidP="000B4896">
      <w:pPr>
        <w:pStyle w:val="Paragraphedeliste"/>
        <w:numPr>
          <w:ilvl w:val="0"/>
          <w:numId w:val="35"/>
        </w:numPr>
        <w:pBdr>
          <w:top w:val="nil"/>
          <w:left w:val="nil"/>
          <w:bottom w:val="nil"/>
          <w:right w:val="nil"/>
          <w:between w:val="nil"/>
        </w:pBdr>
        <w:jc w:val="both"/>
        <w:rPr>
          <w:color w:val="000000"/>
        </w:rPr>
      </w:pPr>
      <w:r>
        <w:rPr>
          <w:color w:val="000000"/>
        </w:rPr>
        <w:t xml:space="preserve">L’adaptation au changement climatique, notamment via </w:t>
      </w:r>
      <w:r w:rsidR="00F8033A">
        <w:rPr>
          <w:color w:val="000000"/>
        </w:rPr>
        <w:t xml:space="preserve">le recours à </w:t>
      </w:r>
      <w:r>
        <w:rPr>
          <w:color w:val="000000"/>
        </w:rPr>
        <w:t>des solutions fondées sur la nature (</w:t>
      </w:r>
      <w:r w:rsidR="00DE31A8">
        <w:rPr>
          <w:color w:val="000000"/>
        </w:rPr>
        <w:t xml:space="preserve">ex : </w:t>
      </w:r>
      <w:r>
        <w:rPr>
          <w:color w:val="000000"/>
        </w:rPr>
        <w:t>infrastructures vertes</w:t>
      </w:r>
      <w:r w:rsidR="00F8033A">
        <w:rPr>
          <w:color w:val="000000"/>
        </w:rPr>
        <w:t xml:space="preserve"> et bleues</w:t>
      </w:r>
      <w:r>
        <w:rPr>
          <w:color w:val="000000"/>
        </w:rPr>
        <w:t>, etc.) ;</w:t>
      </w:r>
    </w:p>
    <w:p w14:paraId="32C18C9A" w14:textId="6B7FE2D7" w:rsidR="00D6495D" w:rsidRDefault="00D6495D" w:rsidP="000B4896">
      <w:pPr>
        <w:pStyle w:val="Paragraphedeliste"/>
        <w:numPr>
          <w:ilvl w:val="0"/>
          <w:numId w:val="35"/>
        </w:numPr>
        <w:pBdr>
          <w:top w:val="nil"/>
          <w:left w:val="nil"/>
          <w:bottom w:val="nil"/>
          <w:right w:val="nil"/>
          <w:between w:val="nil"/>
        </w:pBdr>
        <w:jc w:val="both"/>
        <w:rPr>
          <w:color w:val="000000"/>
        </w:rPr>
      </w:pPr>
      <w:r>
        <w:rPr>
          <w:color w:val="000000"/>
        </w:rPr>
        <w:t>L’eau</w:t>
      </w:r>
      <w:r w:rsidR="00DE31A8">
        <w:rPr>
          <w:color w:val="000000"/>
        </w:rPr>
        <w:t xml:space="preserve">, par exemple le NCFF pourra financer des </w:t>
      </w:r>
      <w:r w:rsidR="00F8033A">
        <w:rPr>
          <w:color w:val="000000"/>
        </w:rPr>
        <w:t>solutions fondées sur la nature pour la gestion des inondations, l’adaptation aux sécheresses, etc.</w:t>
      </w:r>
      <w:r>
        <w:rPr>
          <w:color w:val="000000"/>
        </w:rPr>
        <w:t> ;</w:t>
      </w:r>
    </w:p>
    <w:p w14:paraId="328256DF" w14:textId="6ADD431E" w:rsidR="00D6495D" w:rsidRDefault="00D6495D" w:rsidP="000B4896">
      <w:pPr>
        <w:pStyle w:val="Paragraphedeliste"/>
        <w:numPr>
          <w:ilvl w:val="0"/>
          <w:numId w:val="35"/>
        </w:numPr>
        <w:pBdr>
          <w:top w:val="nil"/>
          <w:left w:val="nil"/>
          <w:bottom w:val="nil"/>
          <w:right w:val="nil"/>
          <w:between w:val="nil"/>
        </w:pBdr>
        <w:jc w:val="both"/>
        <w:rPr>
          <w:color w:val="000000"/>
        </w:rPr>
      </w:pPr>
      <w:r>
        <w:rPr>
          <w:color w:val="000000"/>
        </w:rPr>
        <w:lastRenderedPageBreak/>
        <w:t>L’agriculture et les forêts</w:t>
      </w:r>
      <w:r w:rsidR="00DE31A8">
        <w:rPr>
          <w:color w:val="000000"/>
        </w:rPr>
        <w:t>, par exemple le NCFF pourra financer la mise en place de nouveaux modèles économiques en faveur de la biodiversité, tels que le paiement de services écosystémiques, etc.</w:t>
      </w:r>
      <w:r w:rsidR="0022399E">
        <w:rPr>
          <w:color w:val="000000"/>
        </w:rPr>
        <w:t xml:space="preserve"> </w:t>
      </w:r>
      <w:r>
        <w:rPr>
          <w:color w:val="000000"/>
        </w:rPr>
        <w:t>;</w:t>
      </w:r>
    </w:p>
    <w:p w14:paraId="247492B5" w14:textId="14804CEA" w:rsidR="00D6495D" w:rsidRPr="000B4896" w:rsidRDefault="00D6495D" w:rsidP="000B4896">
      <w:pPr>
        <w:pStyle w:val="Paragraphedeliste"/>
        <w:numPr>
          <w:ilvl w:val="0"/>
          <w:numId w:val="35"/>
        </w:numPr>
        <w:pBdr>
          <w:top w:val="nil"/>
          <w:left w:val="nil"/>
          <w:bottom w:val="nil"/>
          <w:right w:val="nil"/>
          <w:between w:val="nil"/>
        </w:pBdr>
        <w:jc w:val="both"/>
        <w:rPr>
          <w:color w:val="000000"/>
        </w:rPr>
      </w:pPr>
      <w:r>
        <w:rPr>
          <w:color w:val="000000"/>
        </w:rPr>
        <w:t xml:space="preserve">Les sols, par exemple pour le financement de solutions liées aux </w:t>
      </w:r>
      <w:r w:rsidR="0022399E">
        <w:rPr>
          <w:color w:val="000000"/>
        </w:rPr>
        <w:t>écosystèmes</w:t>
      </w:r>
      <w:r>
        <w:rPr>
          <w:color w:val="000000"/>
        </w:rPr>
        <w:t xml:space="preserve"> pour l’aménagement des sols.</w:t>
      </w:r>
    </w:p>
    <w:p w14:paraId="14484A49" w14:textId="77777777" w:rsidR="00932D39" w:rsidRDefault="00932D39" w:rsidP="00932D39">
      <w:pPr>
        <w:pStyle w:val="EnvTitreparagraphe"/>
        <w:numPr>
          <w:ilvl w:val="0"/>
          <w:numId w:val="8"/>
        </w:numPr>
        <w:rPr>
          <w:sz w:val="24"/>
          <w:szCs w:val="24"/>
        </w:rPr>
      </w:pPr>
      <w:r>
        <w:rPr>
          <w:sz w:val="24"/>
          <w:szCs w:val="24"/>
        </w:rPr>
        <w:t>Description du programme</w:t>
      </w:r>
    </w:p>
    <w:p w14:paraId="00000017" w14:textId="77777777" w:rsidR="00CC781C" w:rsidRDefault="00771598">
      <w:pPr>
        <w:pStyle w:val="Titre1"/>
        <w:ind w:firstLine="360"/>
      </w:pPr>
      <w:sdt>
        <w:sdtPr>
          <w:tag w:val="goog_rdk_5"/>
          <w:id w:val="-1889330677"/>
        </w:sdtPr>
        <w:sdtEndPr/>
        <w:sdtContent/>
      </w:sdt>
      <w:r w:rsidR="008F7158">
        <w:t>Présentation générale</w:t>
      </w:r>
    </w:p>
    <w:p w14:paraId="08E89083" w14:textId="77777777" w:rsidR="00797516" w:rsidRDefault="00797516" w:rsidP="00640A51"/>
    <w:p w14:paraId="4B196345" w14:textId="03B6BAF0" w:rsidR="00D500CA" w:rsidRDefault="0022399E" w:rsidP="0022399E">
      <w:pPr>
        <w:jc w:val="both"/>
      </w:pPr>
      <w:r>
        <w:t xml:space="preserve">Le Mécanisme pour le financement du capital naturel (NCFF) est un dispositif </w:t>
      </w:r>
      <w:r w:rsidR="001C70AE">
        <w:t xml:space="preserve">de financement </w:t>
      </w:r>
      <w:r>
        <w:t xml:space="preserve">pilote mis en place </w:t>
      </w:r>
      <w:r w:rsidR="008C53B2">
        <w:t>en 2014</w:t>
      </w:r>
      <w:r w:rsidR="000273C8">
        <w:t>. Doté d’une enveloppe totale d’environ 100 à 125 millions d’euros, il</w:t>
      </w:r>
      <w:r>
        <w:t xml:space="preserve"> </w:t>
      </w:r>
      <w:r w:rsidRPr="00D500CA">
        <w:rPr>
          <w:b/>
          <w:bCs/>
        </w:rPr>
        <w:t>s’étend jusqu’à la fin de l’année 2021</w:t>
      </w:r>
      <w:r>
        <w:t xml:space="preserve">. Il a ensuite vocation à être </w:t>
      </w:r>
      <w:r w:rsidRPr="00D500CA">
        <w:rPr>
          <w:b/>
          <w:bCs/>
        </w:rPr>
        <w:t>intégr</w:t>
      </w:r>
      <w:r w:rsidR="008C53B2" w:rsidRPr="00D500CA">
        <w:rPr>
          <w:b/>
          <w:bCs/>
        </w:rPr>
        <w:t xml:space="preserve">é </w:t>
      </w:r>
      <w:r w:rsidRPr="00D500CA">
        <w:rPr>
          <w:b/>
          <w:bCs/>
        </w:rPr>
        <w:t xml:space="preserve">dans le programme d’investissement plus large </w:t>
      </w:r>
      <w:hyperlink r:id="rId12" w:history="1">
        <w:r w:rsidRPr="00C202EE">
          <w:rPr>
            <w:rStyle w:val="Lienhypertexte"/>
            <w:b/>
            <w:bCs/>
          </w:rPr>
          <w:t>InvestEU</w:t>
        </w:r>
      </w:hyperlink>
      <w:r>
        <w:t>.</w:t>
      </w:r>
    </w:p>
    <w:p w14:paraId="74DEAB2B" w14:textId="77777777" w:rsidR="00D500CA" w:rsidRDefault="00D500CA" w:rsidP="0022399E">
      <w:pPr>
        <w:jc w:val="both"/>
      </w:pPr>
    </w:p>
    <w:p w14:paraId="26D5424E" w14:textId="280221FD" w:rsidR="0022399E" w:rsidRDefault="0022399E" w:rsidP="0022399E">
      <w:pPr>
        <w:jc w:val="both"/>
      </w:pPr>
      <w:r>
        <w:t xml:space="preserve">Le NCFF fait partie des instruments financiers de la BEI issus d’un panachage de ressources avec d’autres programmes de financement européens. Il associe ainsi des </w:t>
      </w:r>
      <w:r w:rsidRPr="0022399E">
        <w:rPr>
          <w:b/>
          <w:bCs/>
        </w:rPr>
        <w:t>ressources de la BEI et du programme LIFE de la Commission européenne</w:t>
      </w:r>
      <w:r>
        <w:t>.</w:t>
      </w:r>
    </w:p>
    <w:p w14:paraId="14B42D7E" w14:textId="5F41EA0D" w:rsidR="0007252A" w:rsidRDefault="0007252A" w:rsidP="0022399E">
      <w:pPr>
        <w:jc w:val="both"/>
      </w:pPr>
    </w:p>
    <w:p w14:paraId="68D9940C" w14:textId="2DC64DAF" w:rsidR="0007252A" w:rsidRDefault="0007252A" w:rsidP="0007252A">
      <w:pPr>
        <w:jc w:val="both"/>
      </w:pPr>
      <w:r>
        <w:t xml:space="preserve">L'objectif premier du NCFF est de développer une réserve de projets, en </w:t>
      </w:r>
      <w:r w:rsidRPr="0007252A">
        <w:rPr>
          <w:b/>
          <w:bCs/>
        </w:rPr>
        <w:t xml:space="preserve">testant différentes options de financement </w:t>
      </w:r>
      <w:r w:rsidR="009B7105">
        <w:rPr>
          <w:b/>
          <w:bCs/>
        </w:rPr>
        <w:t xml:space="preserve">du capital naturel </w:t>
      </w:r>
      <w:r w:rsidRPr="0007252A">
        <w:rPr>
          <w:b/>
          <w:bCs/>
        </w:rPr>
        <w:t>afin d'identifier l'approche la plus appropriée</w:t>
      </w:r>
      <w:r>
        <w:t xml:space="preserve">. L'objectif global est de </w:t>
      </w:r>
      <w:r w:rsidRPr="0007252A">
        <w:rPr>
          <w:b/>
          <w:bCs/>
        </w:rPr>
        <w:t>fournir une preuve de concept démontrant au marché, aux financiers et aux investisseurs, l'attrait de telles opérations</w:t>
      </w:r>
      <w:r>
        <w:t>, ce qui permettra de de développer un flux durable de capitaux du secteur privé vers le financement du capital naturel.</w:t>
      </w:r>
    </w:p>
    <w:p w14:paraId="136C1BD0" w14:textId="77777777" w:rsidR="0022399E" w:rsidRDefault="0022399E" w:rsidP="0022399E">
      <w:pPr>
        <w:jc w:val="both"/>
      </w:pPr>
    </w:p>
    <w:p w14:paraId="3AE7DBD5" w14:textId="54F06C19" w:rsidR="0022399E" w:rsidRDefault="0022399E" w:rsidP="00CC16E3">
      <w:pPr>
        <w:jc w:val="both"/>
      </w:pPr>
      <w:r>
        <w:t xml:space="preserve">Il finance </w:t>
      </w:r>
      <w:r w:rsidRPr="0022399E">
        <w:rPr>
          <w:b/>
          <w:bCs/>
        </w:rPr>
        <w:t>des projets qui favorisent la protection, la restauration, la gestion et l’amélioration du capital naturel à l’appui de la biodiversité et de l’adaptation aux changements climatiques</w:t>
      </w:r>
      <w:r>
        <w:t>, notamment des solutions liées aux écosystèmes qui permettent de relever des défis en matière d’aménagement des sols, des terres et des forêts, d’agriculture, d’eau et de gestion des déchets au sein de l’UE.</w:t>
      </w:r>
    </w:p>
    <w:p w14:paraId="0000001C" w14:textId="77777777" w:rsidR="00CC781C" w:rsidRDefault="008F7158">
      <w:pPr>
        <w:pStyle w:val="Titre1"/>
        <w:ind w:firstLine="360"/>
      </w:pPr>
      <w:r>
        <w:t>Types de projets éligibles</w:t>
      </w:r>
    </w:p>
    <w:p w14:paraId="50448AFB" w14:textId="77777777" w:rsidR="00FC5E9E" w:rsidRDefault="00FC5E9E" w:rsidP="00FC5E9E">
      <w:pPr>
        <w:pStyle w:val="Paragraphedeliste"/>
        <w:ind w:left="360"/>
        <w:jc w:val="both"/>
      </w:pPr>
    </w:p>
    <w:p w14:paraId="0938FBBE" w14:textId="0A052188" w:rsidR="0007252A" w:rsidRDefault="0007252A" w:rsidP="0007252A">
      <w:pPr>
        <w:jc w:val="both"/>
      </w:pPr>
      <w:r>
        <w:rPr>
          <w:b/>
          <w:bCs/>
        </w:rPr>
        <w:t xml:space="preserve">Les porteurs de projets éligibles </w:t>
      </w:r>
      <w:r w:rsidRPr="0007252A">
        <w:t>sont</w:t>
      </w:r>
      <w:r>
        <w:t xml:space="preserve"> très variés </w:t>
      </w:r>
      <w:r w:rsidR="009F5BD6">
        <w:t>et peuvent être :</w:t>
      </w:r>
    </w:p>
    <w:p w14:paraId="6A1E60AB" w14:textId="02BEE7BE" w:rsidR="0007252A" w:rsidRDefault="0007252A" w:rsidP="0007252A">
      <w:pPr>
        <w:pStyle w:val="Paragraphedeliste"/>
        <w:numPr>
          <w:ilvl w:val="0"/>
          <w:numId w:val="37"/>
        </w:numPr>
        <w:jc w:val="both"/>
      </w:pPr>
      <w:r>
        <w:t>Toute entité publique établie dans l’Union européenne (qu’il s’agisse d’administrations de l’</w:t>
      </w:r>
      <w:r w:rsidR="008C53B2">
        <w:t>État</w:t>
      </w:r>
      <w:r>
        <w:t>, de collectivités ou d’entités contrôlées par elles) ;</w:t>
      </w:r>
    </w:p>
    <w:p w14:paraId="20323ED9" w14:textId="77777777" w:rsidR="0007252A" w:rsidRDefault="0007252A" w:rsidP="0007252A">
      <w:pPr>
        <w:pStyle w:val="Paragraphedeliste"/>
        <w:numPr>
          <w:ilvl w:val="0"/>
          <w:numId w:val="37"/>
        </w:numPr>
        <w:jc w:val="both"/>
      </w:pPr>
      <w:r>
        <w:t>Entités privées à but lucratif établies dans l’UE ;</w:t>
      </w:r>
    </w:p>
    <w:p w14:paraId="73478EA8" w14:textId="4AE07696" w:rsidR="0007252A" w:rsidRDefault="0007252A" w:rsidP="0007252A">
      <w:pPr>
        <w:pStyle w:val="Paragraphedeliste"/>
        <w:numPr>
          <w:ilvl w:val="0"/>
          <w:numId w:val="37"/>
        </w:numPr>
        <w:jc w:val="both"/>
      </w:pPr>
      <w:r>
        <w:t>Entités privées à but non lucratif établies dans l’UE (y compris les ONG).</w:t>
      </w:r>
    </w:p>
    <w:p w14:paraId="1F692722" w14:textId="23DC3D05" w:rsidR="0007252A" w:rsidRDefault="0007252A" w:rsidP="0007252A">
      <w:pPr>
        <w:jc w:val="both"/>
      </w:pPr>
    </w:p>
    <w:p w14:paraId="531DA4AF" w14:textId="28C834A5" w:rsidR="001C70AE" w:rsidRDefault="001C70AE" w:rsidP="0007252A">
      <w:pPr>
        <w:jc w:val="both"/>
      </w:pPr>
      <w:r>
        <w:t xml:space="preserve">Les projets doivent </w:t>
      </w:r>
      <w:r w:rsidRPr="001C70AE">
        <w:rPr>
          <w:b/>
          <w:bCs/>
        </w:rPr>
        <w:t xml:space="preserve">proposer de nouveaux </w:t>
      </w:r>
      <w:r>
        <w:rPr>
          <w:b/>
          <w:bCs/>
          <w:i/>
          <w:iCs/>
        </w:rPr>
        <w:t>business model</w:t>
      </w:r>
      <w:r w:rsidRPr="001C70AE">
        <w:rPr>
          <w:b/>
          <w:bCs/>
        </w:rPr>
        <w:t xml:space="preserve"> pour la gestion du capital naturel</w:t>
      </w:r>
      <w:r w:rsidRPr="001C70AE">
        <w:t xml:space="preserve">, </w:t>
      </w:r>
      <w:r>
        <w:t>tels que des systèmes de paiements pour services écosystémiques,</w:t>
      </w:r>
      <w:r w:rsidRPr="001C70AE">
        <w:t xml:space="preserve"> </w:t>
      </w:r>
      <w:r w:rsidR="00C60235">
        <w:t>de</w:t>
      </w:r>
      <w:r w:rsidRPr="001C70AE">
        <w:t xml:space="preserve"> compensations en matière de biodiversité ou les entreprises ou sociétés favorables à la biodiversité</w:t>
      </w:r>
      <w:r>
        <w:t xml:space="preserve"> ou</w:t>
      </w:r>
      <w:r w:rsidR="00C60235">
        <w:t xml:space="preserve"> à</w:t>
      </w:r>
      <w:r>
        <w:t xml:space="preserve"> l’adaptation au changement climatique</w:t>
      </w:r>
      <w:r w:rsidR="00B23C8B">
        <w:t>.</w:t>
      </w:r>
      <w:r w:rsidR="008353C3">
        <w:t xml:space="preserve"> Les porteurs de projets sont donc </w:t>
      </w:r>
      <w:r w:rsidR="00802C8A">
        <w:t>parfois</w:t>
      </w:r>
      <w:r w:rsidR="00A81EDA">
        <w:t xml:space="preserve"> </w:t>
      </w:r>
      <w:r w:rsidR="008353C3" w:rsidRPr="008353C3">
        <w:rPr>
          <w:b/>
          <w:bCs/>
        </w:rPr>
        <w:t>positionnés en tant qu’intermédiaires financiers</w:t>
      </w:r>
      <w:r w:rsidR="008353C3">
        <w:t xml:space="preserve"> (par exemple</w:t>
      </w:r>
      <w:r w:rsidR="00A81EDA">
        <w:t xml:space="preserve"> en tant que gestionnaire d’un fonds d’investissement qui serait en parti</w:t>
      </w:r>
      <w:r w:rsidR="00824B8E">
        <w:t>e</w:t>
      </w:r>
      <w:r w:rsidR="00A81EDA">
        <w:t xml:space="preserve"> </w:t>
      </w:r>
      <w:r w:rsidR="00802C8A">
        <w:t>abondé par le</w:t>
      </w:r>
      <w:r w:rsidR="00A81EDA">
        <w:t xml:space="preserve"> NCFF)</w:t>
      </w:r>
      <w:r w:rsidR="00270636">
        <w:t>, mais pas systématiquement (se référer à la section dédiée aux exemples de projets).</w:t>
      </w:r>
    </w:p>
    <w:p w14:paraId="24752973" w14:textId="77777777" w:rsidR="009F5BD6" w:rsidRDefault="009F5BD6" w:rsidP="0007252A">
      <w:pPr>
        <w:jc w:val="both"/>
      </w:pPr>
    </w:p>
    <w:p w14:paraId="1DE9752A" w14:textId="6E52A317" w:rsidR="00FC5E9E" w:rsidRDefault="00F11C7E" w:rsidP="0007252A">
      <w:pPr>
        <w:jc w:val="both"/>
      </w:pPr>
      <w:r>
        <w:t xml:space="preserve">Les </w:t>
      </w:r>
      <w:r w:rsidRPr="0007252A">
        <w:rPr>
          <w:b/>
          <w:bCs/>
        </w:rPr>
        <w:t xml:space="preserve">projets typiquement </w:t>
      </w:r>
      <w:r w:rsidR="00EB3A9D" w:rsidRPr="0007252A">
        <w:rPr>
          <w:b/>
          <w:bCs/>
        </w:rPr>
        <w:t>recherchés</w:t>
      </w:r>
      <w:r w:rsidR="00EB3A9D">
        <w:t xml:space="preserve"> par cet instrument</w:t>
      </w:r>
      <w:r>
        <w:t xml:space="preserve"> sont</w:t>
      </w:r>
      <w:r w:rsidR="0007252A">
        <w:t xml:space="preserve"> (liste non exhaustive)</w:t>
      </w:r>
      <w:r>
        <w:t> :</w:t>
      </w:r>
    </w:p>
    <w:p w14:paraId="0883038C" w14:textId="666942B7" w:rsidR="00F11C7E" w:rsidRDefault="00F11C7E" w:rsidP="0007252A">
      <w:pPr>
        <w:pStyle w:val="Paragraphedeliste"/>
        <w:numPr>
          <w:ilvl w:val="1"/>
          <w:numId w:val="36"/>
        </w:numPr>
        <w:jc w:val="both"/>
      </w:pPr>
      <w:r>
        <w:t>Les infrastructures vertes</w:t>
      </w:r>
      <w:r w:rsidR="002C7DDB">
        <w:t xml:space="preserve"> et bleues</w:t>
      </w:r>
      <w:r>
        <w:t xml:space="preserve"> (toitures ou murs végétalisés, système de collecte des eaux de pluie, de réutilisation de l’eau, gestion des ino</w:t>
      </w:r>
      <w:r w:rsidR="0010531A">
        <w:t>nd</w:t>
      </w:r>
      <w:r>
        <w:t>ations et contrôle de l’érosion) ;</w:t>
      </w:r>
    </w:p>
    <w:p w14:paraId="0EBC5E42" w14:textId="4ED83451" w:rsidR="00F11C7E" w:rsidRDefault="00F11C7E" w:rsidP="0007252A">
      <w:pPr>
        <w:pStyle w:val="Paragraphedeliste"/>
        <w:numPr>
          <w:ilvl w:val="1"/>
          <w:numId w:val="36"/>
        </w:numPr>
        <w:jc w:val="both"/>
      </w:pPr>
      <w:r>
        <w:t>Programmes de paiements pour services écosystémiques ;</w:t>
      </w:r>
    </w:p>
    <w:p w14:paraId="75160F92" w14:textId="43374BB3" w:rsidR="00F11C7E" w:rsidRDefault="00F11C7E" w:rsidP="0007252A">
      <w:pPr>
        <w:pStyle w:val="Paragraphedeliste"/>
        <w:numPr>
          <w:ilvl w:val="1"/>
          <w:numId w:val="36"/>
        </w:numPr>
        <w:jc w:val="both"/>
      </w:pPr>
      <w:r>
        <w:t>Mécanismes de compensation dépassant les exigences légales ;</w:t>
      </w:r>
    </w:p>
    <w:p w14:paraId="1971BE35" w14:textId="57B7FF71" w:rsidR="00F11C7E" w:rsidRDefault="00F11C7E" w:rsidP="0007252A">
      <w:pPr>
        <w:pStyle w:val="Paragraphedeliste"/>
        <w:numPr>
          <w:ilvl w:val="1"/>
          <w:numId w:val="36"/>
        </w:numPr>
        <w:jc w:val="both"/>
      </w:pPr>
      <w:r>
        <w:t xml:space="preserve">Entreprises </w:t>
      </w:r>
      <w:r w:rsidR="007565F2">
        <w:t xml:space="preserve">dont l’action est en faveur de la </w:t>
      </w:r>
      <w:r>
        <w:t xml:space="preserve">biodiversité et </w:t>
      </w:r>
      <w:r w:rsidR="007565F2">
        <w:t>de l’</w:t>
      </w:r>
      <w:r>
        <w:t>adaptation au changement climatique (agissant dans la gestion forestière durable, l’agriculture, l’aquaculture, l’écotourisme, etc.)</w:t>
      </w:r>
    </w:p>
    <w:p w14:paraId="54A0134A" w14:textId="77777777" w:rsidR="00C60235" w:rsidRDefault="00B23C8B" w:rsidP="0007252A">
      <w:pPr>
        <w:jc w:val="both"/>
      </w:pPr>
      <w:r>
        <w:lastRenderedPageBreak/>
        <w:t>Ces opérations</w:t>
      </w:r>
      <w:r w:rsidR="001C70AE">
        <w:t xml:space="preserve"> doivent pouvoir</w:t>
      </w:r>
      <w:r w:rsidR="008C53B2">
        <w:t xml:space="preserve"> </w:t>
      </w:r>
      <w:r w:rsidR="008C53B2" w:rsidRPr="008C53B2">
        <w:rPr>
          <w:b/>
          <w:bCs/>
        </w:rPr>
        <w:t xml:space="preserve">dégager des recettes ou </w:t>
      </w:r>
      <w:r>
        <w:rPr>
          <w:b/>
          <w:bCs/>
        </w:rPr>
        <w:t xml:space="preserve">permettre de </w:t>
      </w:r>
      <w:r w:rsidR="008C53B2" w:rsidRPr="008C53B2">
        <w:rPr>
          <w:b/>
          <w:bCs/>
        </w:rPr>
        <w:t>réaliser des économies</w:t>
      </w:r>
      <w:r w:rsidR="008C53B2">
        <w:t>.</w:t>
      </w:r>
    </w:p>
    <w:p w14:paraId="4BC0B66F" w14:textId="77777777" w:rsidR="00C60235" w:rsidRDefault="00C60235" w:rsidP="0007252A">
      <w:pPr>
        <w:jc w:val="both"/>
      </w:pPr>
    </w:p>
    <w:p w14:paraId="2F616AC1" w14:textId="2C142C81" w:rsidR="0007252A" w:rsidRPr="008C53B2" w:rsidRDefault="00915B43" w:rsidP="0007252A">
      <w:pPr>
        <w:jc w:val="both"/>
      </w:pPr>
      <w:r>
        <w:t xml:space="preserve">Il s’agit en général de </w:t>
      </w:r>
      <w:r w:rsidRPr="00C60235">
        <w:rPr>
          <w:b/>
          <w:bCs/>
        </w:rPr>
        <w:t xml:space="preserve">projets </w:t>
      </w:r>
      <w:r w:rsidR="00C60235">
        <w:rPr>
          <w:b/>
          <w:bCs/>
        </w:rPr>
        <w:t xml:space="preserve">de </w:t>
      </w:r>
      <w:r w:rsidRPr="00C60235">
        <w:rPr>
          <w:b/>
          <w:bCs/>
        </w:rPr>
        <w:t>plusieurs millions d’euros</w:t>
      </w:r>
      <w:r>
        <w:t xml:space="preserve"> (se référer</w:t>
      </w:r>
      <w:r w:rsidR="00C60235">
        <w:t xml:space="preserve"> aux</w:t>
      </w:r>
      <w:r>
        <w:t xml:space="preserve"> dispositions administratives et financières pour plus d’informations).</w:t>
      </w:r>
    </w:p>
    <w:p w14:paraId="79BA54F4" w14:textId="77777777" w:rsidR="008C53B2" w:rsidRDefault="008C53B2" w:rsidP="0007252A">
      <w:pPr>
        <w:jc w:val="both"/>
      </w:pPr>
    </w:p>
    <w:p w14:paraId="43D9BA77" w14:textId="28C55AFF" w:rsidR="005514FD" w:rsidRDefault="008C53B2" w:rsidP="0007252A">
      <w:pPr>
        <w:jc w:val="both"/>
      </w:pPr>
      <w:r>
        <w:t>Ils</w:t>
      </w:r>
      <w:r w:rsidR="00F11C7E" w:rsidRPr="0007252A">
        <w:rPr>
          <w:b/>
          <w:bCs/>
        </w:rPr>
        <w:t xml:space="preserve"> doivent être localisés dans l’Union européenne</w:t>
      </w:r>
      <w:r w:rsidR="005514FD">
        <w:t xml:space="preserve">, mais </w:t>
      </w:r>
      <w:r w:rsidR="005514FD" w:rsidRPr="005514FD">
        <w:rPr>
          <w:b/>
          <w:bCs/>
        </w:rPr>
        <w:t>ne sont pas nécessairement transnationaux</w:t>
      </w:r>
      <w:r w:rsidR="005514FD">
        <w:t xml:space="preserve"> (les actions peuvent être réalisées dans un seul pays).</w:t>
      </w:r>
      <w:r w:rsidR="00824B8E">
        <w:t xml:space="preserve"> </w:t>
      </w:r>
      <w:r w:rsidR="005514FD">
        <w:t xml:space="preserve">L’appui du NCFF consistant en un emprunt ou un apport en capital, </w:t>
      </w:r>
      <w:r w:rsidR="002B6CB5">
        <w:t xml:space="preserve">il est octroyé à des </w:t>
      </w:r>
      <w:r w:rsidR="005514FD">
        <w:t>organisations seules</w:t>
      </w:r>
      <w:r w:rsidR="002B6CB5">
        <w:t xml:space="preserve"> (une seule entité souscrit à l’emprunt)</w:t>
      </w:r>
      <w:r w:rsidR="005514FD">
        <w:t>.</w:t>
      </w:r>
    </w:p>
    <w:p w14:paraId="2A311B63" w14:textId="77777777" w:rsidR="00C60235" w:rsidRDefault="00C60235" w:rsidP="008C53B2">
      <w:pPr>
        <w:jc w:val="both"/>
      </w:pPr>
    </w:p>
    <w:p w14:paraId="4732DF16" w14:textId="23426EF2" w:rsidR="00C60235" w:rsidRDefault="00C60235" w:rsidP="008C53B2">
      <w:pPr>
        <w:jc w:val="both"/>
      </w:pPr>
      <w:r>
        <w:t xml:space="preserve">La sélection des projets se fait au fil de l’eau et de la réception des candidatures. Pour bénéficier du dispositif, il faut dans un premier temps envoyer un </w:t>
      </w:r>
      <w:r w:rsidRPr="00C60235">
        <w:rPr>
          <w:b/>
          <w:bCs/>
        </w:rPr>
        <w:t>formulaire de contact</w:t>
      </w:r>
      <w:r>
        <w:t xml:space="preserve"> qui comporte une présentation générale du projet (objectifs, impacts environnementaux, plan de financement, etc.). Celui-ci est </w:t>
      </w:r>
      <w:r w:rsidRPr="00C60235">
        <w:rPr>
          <w:b/>
          <w:bCs/>
        </w:rPr>
        <w:t>en anglais et fait en général environ 5 à 15 pages</w:t>
      </w:r>
      <w:r>
        <w:t xml:space="preserve"> (néanmoins il n’y a pas de plafond ni de plancher particulier en termes de longueur). S’ensuivent des échanges avec les services de la BEI pour explorer les possibilités d’appui du NCFF.</w:t>
      </w:r>
    </w:p>
    <w:p w14:paraId="2C334405" w14:textId="77777777" w:rsidR="00C60235" w:rsidRDefault="00C60235" w:rsidP="008C53B2">
      <w:pPr>
        <w:jc w:val="both"/>
      </w:pPr>
    </w:p>
    <w:p w14:paraId="07C4785F" w14:textId="05A5296F" w:rsidR="008C53B2" w:rsidRDefault="008C53B2" w:rsidP="008C53B2">
      <w:pPr>
        <w:jc w:val="both"/>
      </w:pPr>
      <w:r>
        <w:t xml:space="preserve">Les </w:t>
      </w:r>
      <w:r w:rsidRPr="008C53B2">
        <w:rPr>
          <w:b/>
          <w:bCs/>
        </w:rPr>
        <w:t>critères de sélection</w:t>
      </w:r>
      <w:r>
        <w:t xml:space="preserve"> sont :</w:t>
      </w:r>
    </w:p>
    <w:p w14:paraId="174A8DFC" w14:textId="6C5CF1B9" w:rsidR="008C53B2" w:rsidRDefault="008C53B2" w:rsidP="008C53B2">
      <w:pPr>
        <w:pStyle w:val="Paragraphedeliste"/>
        <w:numPr>
          <w:ilvl w:val="1"/>
          <w:numId w:val="38"/>
        </w:numPr>
        <w:jc w:val="both"/>
      </w:pPr>
      <w:r>
        <w:t xml:space="preserve">Les capacités, l’expérience et les ressources </w:t>
      </w:r>
      <w:r w:rsidR="00915B43">
        <w:t>du porteur</w:t>
      </w:r>
      <w:r>
        <w:t xml:space="preserve"> de projet,</w:t>
      </w:r>
    </w:p>
    <w:p w14:paraId="2235BC3D" w14:textId="282E17F3" w:rsidR="008C53B2" w:rsidRDefault="008C53B2" w:rsidP="008C53B2">
      <w:pPr>
        <w:pStyle w:val="Paragraphedeliste"/>
        <w:numPr>
          <w:ilvl w:val="1"/>
          <w:numId w:val="38"/>
        </w:numPr>
        <w:jc w:val="both"/>
      </w:pPr>
      <w:r>
        <w:t xml:space="preserve">La solidité et la cohérence du </w:t>
      </w:r>
      <w:r>
        <w:rPr>
          <w:i/>
          <w:iCs/>
        </w:rPr>
        <w:t>business model</w:t>
      </w:r>
      <w:r>
        <w:t>,</w:t>
      </w:r>
    </w:p>
    <w:p w14:paraId="028332C7" w14:textId="77777777" w:rsidR="008C53B2" w:rsidRDefault="008C53B2" w:rsidP="008C53B2">
      <w:pPr>
        <w:pStyle w:val="Paragraphedeliste"/>
        <w:numPr>
          <w:ilvl w:val="1"/>
          <w:numId w:val="38"/>
        </w:numPr>
        <w:jc w:val="both"/>
      </w:pPr>
      <w:r>
        <w:t>La contribution aux objectifs du programme LIFE,</w:t>
      </w:r>
    </w:p>
    <w:p w14:paraId="7E3F9BC2" w14:textId="479B51E2" w:rsidR="008C53B2" w:rsidRDefault="008C53B2" w:rsidP="008C53B2">
      <w:pPr>
        <w:pStyle w:val="Paragraphedeliste"/>
        <w:numPr>
          <w:ilvl w:val="1"/>
          <w:numId w:val="38"/>
        </w:numPr>
        <w:jc w:val="both"/>
      </w:pPr>
      <w:r>
        <w:t>Le potentiel de démonstration, réplication et de transfert du projet,</w:t>
      </w:r>
    </w:p>
    <w:p w14:paraId="69476CC5" w14:textId="77777777" w:rsidR="008C53B2" w:rsidRDefault="008C53B2" w:rsidP="008C53B2">
      <w:pPr>
        <w:pStyle w:val="Paragraphedeliste"/>
        <w:numPr>
          <w:ilvl w:val="1"/>
          <w:numId w:val="38"/>
        </w:numPr>
        <w:jc w:val="both"/>
      </w:pPr>
      <w:r>
        <w:t>L’effet de levier potentiel,</w:t>
      </w:r>
    </w:p>
    <w:p w14:paraId="7424A5BE" w14:textId="77777777" w:rsidR="008C53B2" w:rsidRDefault="008C53B2" w:rsidP="008C53B2">
      <w:pPr>
        <w:pStyle w:val="Paragraphedeliste"/>
        <w:numPr>
          <w:ilvl w:val="1"/>
          <w:numId w:val="38"/>
        </w:numPr>
        <w:jc w:val="both"/>
      </w:pPr>
      <w:r>
        <w:t>Les créations ou le maintien d’emplois.</w:t>
      </w:r>
    </w:p>
    <w:p w14:paraId="613E11B8" w14:textId="594F68BA" w:rsidR="001C24C7" w:rsidRDefault="001C24C7" w:rsidP="00BC4A74"/>
    <w:p w14:paraId="56718CCC" w14:textId="2DE2783F" w:rsidR="000273C8" w:rsidRDefault="000273C8" w:rsidP="000273C8">
      <w:pPr>
        <w:jc w:val="both"/>
      </w:pPr>
      <w:r>
        <w:t xml:space="preserve">Le taux de sélection n’est pas public, toutefois il est à noter qu’il s’agit d’un dispositif pilote avec une enveloppe budgétaire totale restreinte (environ 100 à 125 millions d’euros) destinée initialement à financer une dizaine d’opérations en tout, aussi </w:t>
      </w:r>
      <w:r w:rsidRPr="000273C8">
        <w:rPr>
          <w:b/>
          <w:bCs/>
        </w:rPr>
        <w:t>la qualité des projets est déterminante</w:t>
      </w:r>
      <w:r>
        <w:t xml:space="preserve"> pour bénéficier du NCFF.</w:t>
      </w:r>
      <w:r w:rsidR="00CC0AD8">
        <w:t xml:space="preserve"> Il est indispensable de bien démontrer que le porteur de projet </w:t>
      </w:r>
      <w:r w:rsidR="00CC0AD8" w:rsidRPr="00104183">
        <w:rPr>
          <w:b/>
          <w:bCs/>
        </w:rPr>
        <w:t xml:space="preserve">dispose des capacités </w:t>
      </w:r>
      <w:r w:rsidR="00CC0AD8">
        <w:t>techniques, opérationnelles et financières nécessaires pour mettre en œuvre le projet, ainsi que l’expérience adéquate dans le secteur et la zone concernée.</w:t>
      </w:r>
    </w:p>
    <w:p w14:paraId="30AB7FEE" w14:textId="0DBF1FD6" w:rsidR="004E29A2" w:rsidRDefault="004E29A2" w:rsidP="00797516"/>
    <w:tbl>
      <w:tblPr>
        <w:tblStyle w:val="Grilledutableau"/>
        <w:tblW w:w="0" w:type="auto"/>
        <w:tblLook w:val="04A0" w:firstRow="1" w:lastRow="0" w:firstColumn="1" w:lastColumn="0" w:noHBand="0" w:noVBand="1"/>
      </w:tblPr>
      <w:tblGrid>
        <w:gridCol w:w="9771"/>
      </w:tblGrid>
      <w:tr w:rsidR="00C04D39" w14:paraId="766DAB37" w14:textId="77777777" w:rsidTr="00C04D39">
        <w:tc>
          <w:tcPr>
            <w:tcW w:w="9771" w:type="dxa"/>
            <w:shd w:val="clear" w:color="auto" w:fill="E5DFEC" w:themeFill="accent4" w:themeFillTint="33"/>
          </w:tcPr>
          <w:p w14:paraId="1543D2A9" w14:textId="77777777" w:rsidR="00C04D39" w:rsidRPr="00615C50" w:rsidRDefault="00C04D39" w:rsidP="00615C50">
            <w:pPr>
              <w:spacing w:after="120"/>
              <w:jc w:val="center"/>
              <w:rPr>
                <w:sz w:val="24"/>
                <w:szCs w:val="24"/>
              </w:rPr>
            </w:pPr>
            <w:r w:rsidRPr="00615C50">
              <w:rPr>
                <w:b/>
                <w:bCs/>
                <w:sz w:val="24"/>
                <w:szCs w:val="24"/>
              </w:rPr>
              <w:t>Le NCFF à l’appui des villes</w:t>
            </w:r>
          </w:p>
          <w:p w14:paraId="0EB3921E" w14:textId="5EF2E355" w:rsidR="00C04D39" w:rsidRDefault="00C04D39" w:rsidP="00C04D39">
            <w:pPr>
              <w:jc w:val="both"/>
            </w:pPr>
            <w:r>
              <w:t>Les projets urbains sont également éligibles au NCFF. Ces projets d’adaptation au changement climatique</w:t>
            </w:r>
            <w:r w:rsidR="004D4CF1">
              <w:t xml:space="preserve"> par des solutions fondées sur la nature</w:t>
            </w:r>
            <w:r>
              <w:t xml:space="preserve"> et/ou en faveur de la biodiversité en ville </w:t>
            </w:r>
            <w:r w:rsidR="00615C50">
              <w:t>comportent notamment</w:t>
            </w:r>
            <w:r>
              <w:t> :</w:t>
            </w:r>
          </w:p>
          <w:p w14:paraId="36C3E00F" w14:textId="4602AD63" w:rsidR="00C04D39" w:rsidRDefault="00C04D39" w:rsidP="00C04D39">
            <w:pPr>
              <w:pStyle w:val="Paragraphedeliste"/>
              <w:numPr>
                <w:ilvl w:val="0"/>
                <w:numId w:val="43"/>
              </w:numPr>
              <w:jc w:val="both"/>
            </w:pPr>
            <w:r>
              <w:t xml:space="preserve">La mise en place </w:t>
            </w:r>
            <w:r w:rsidRPr="00C04D39">
              <w:t>d’</w:t>
            </w:r>
            <w:r w:rsidRPr="00C04D39">
              <w:rPr>
                <w:b/>
                <w:bCs/>
              </w:rPr>
              <w:t>infrastructures vertes</w:t>
            </w:r>
            <w:r>
              <w:t> : corridors biologiques, plantations, parcs, agriculture urbaine, toitures végétalisées, aires de stationnement perméables, réhabilitation de friches, etc.</w:t>
            </w:r>
          </w:p>
          <w:p w14:paraId="6FC28FB2" w14:textId="00A544D6" w:rsidR="00C04D39" w:rsidRDefault="00C04D39" w:rsidP="00C04D39">
            <w:pPr>
              <w:pStyle w:val="Paragraphedeliste"/>
              <w:numPr>
                <w:ilvl w:val="0"/>
                <w:numId w:val="43"/>
              </w:numPr>
              <w:jc w:val="both"/>
            </w:pPr>
            <w:r>
              <w:t xml:space="preserve">La mise en place </w:t>
            </w:r>
            <w:r w:rsidRPr="00C04D39">
              <w:t>d’</w:t>
            </w:r>
            <w:r w:rsidRPr="00C04D39">
              <w:rPr>
                <w:b/>
                <w:bCs/>
              </w:rPr>
              <w:t>infrastructures bleues</w:t>
            </w:r>
            <w:r>
              <w:t> : pour s’adapter au risque d’inondation avec des systèmes de drainage, bassins de rétention, actions de gestion de bassins versants, etc.</w:t>
            </w:r>
          </w:p>
          <w:p w14:paraId="480851D8" w14:textId="77777777" w:rsidR="002D43C0" w:rsidRDefault="002D43C0" w:rsidP="002D43C0">
            <w:pPr>
              <w:jc w:val="both"/>
            </w:pPr>
            <w:r>
              <w:t>Des modèles économiques (</w:t>
            </w:r>
            <w:r>
              <w:rPr>
                <w:i/>
                <w:iCs/>
              </w:rPr>
              <w:t>business model</w:t>
            </w:r>
            <w:r>
              <w:t>) nouveaux peuvent en effet être tirés de ce type d’actions, des flux de recettes ou des économies de coûts pouvant découler de taxes spécifiques, de financements participatifs, de paiements pour services écosystémiques, etc.</w:t>
            </w:r>
          </w:p>
          <w:p w14:paraId="5306D438" w14:textId="77777777" w:rsidR="002D43C0" w:rsidRDefault="002D43C0" w:rsidP="00C04D39">
            <w:pPr>
              <w:jc w:val="both"/>
            </w:pPr>
          </w:p>
          <w:p w14:paraId="27060EDB" w14:textId="1EC01625" w:rsidR="004D4CF1" w:rsidRDefault="004D4CF1" w:rsidP="00C04D39">
            <w:pPr>
              <w:jc w:val="both"/>
            </w:pPr>
            <w:r>
              <w:t>Un appui du NCFF peut porter sur un projet d’investissement</w:t>
            </w:r>
            <w:r w:rsidR="00B563AA">
              <w:t xml:space="preserve"> d’une ville</w:t>
            </w:r>
            <w:r>
              <w:t xml:space="preserve"> couvrant exclusivement des infrastructures vertes et bleues, ou sur un projet d’investissement plus large (d’aménagement urbain ou encore de modernisation du système de traitement des eaux par exemple) comportant une composante « infrastructures vertes et bleues ». Dans ce second cas de figure, </w:t>
            </w:r>
            <w:r w:rsidR="00615C50">
              <w:t xml:space="preserve">des conditions particulières s’appliquent concernant la part de l’investissement dédié aux infrastructures vertes et bleues et à leur qualité (plus d’informations </w:t>
            </w:r>
            <w:hyperlink r:id="rId13" w:history="1">
              <w:r w:rsidR="00615C50" w:rsidRPr="00615C50">
                <w:rPr>
                  <w:rStyle w:val="Lienhypertexte"/>
                </w:rPr>
                <w:t>ici</w:t>
              </w:r>
            </w:hyperlink>
            <w:r w:rsidR="00615C50">
              <w:t>).</w:t>
            </w:r>
          </w:p>
          <w:p w14:paraId="0DCE712B" w14:textId="77777777" w:rsidR="00C04D39" w:rsidRDefault="00C04D39" w:rsidP="00C04D39">
            <w:pPr>
              <w:jc w:val="both"/>
            </w:pPr>
          </w:p>
          <w:p w14:paraId="38B2946D" w14:textId="77777777" w:rsidR="00615C50" w:rsidRDefault="00C04D39" w:rsidP="00C04D39">
            <w:pPr>
              <w:jc w:val="both"/>
            </w:pPr>
            <w:r>
              <w:t xml:space="preserve">Un appui du NCFF est compatible avec d’autres programmes de soutien de la BEI, comme le </w:t>
            </w:r>
            <w:hyperlink r:id="rId14" w:history="1">
              <w:r w:rsidRPr="00C04D39">
                <w:rPr>
                  <w:rStyle w:val="Lienhypertexte"/>
                </w:rPr>
                <w:t>programme d’investissement de plus grande dimension pour une zone urbaine</w:t>
              </w:r>
            </w:hyperlink>
            <w:r>
              <w:t xml:space="preserve">, ou le </w:t>
            </w:r>
            <w:hyperlink r:id="rId15" w:history="1">
              <w:r w:rsidRPr="00C04D39">
                <w:rPr>
                  <w:rStyle w:val="Lienhypertexte"/>
                </w:rPr>
                <w:t>programme de logement social</w:t>
              </w:r>
            </w:hyperlink>
            <w:r>
              <w:t>.</w:t>
            </w:r>
          </w:p>
          <w:p w14:paraId="123FD4F2" w14:textId="77777777" w:rsidR="00615C50" w:rsidRDefault="00615C50" w:rsidP="00C04D39">
            <w:pPr>
              <w:jc w:val="both"/>
            </w:pPr>
          </w:p>
          <w:p w14:paraId="157EC3E8" w14:textId="7FA6231C" w:rsidR="00615C50" w:rsidRDefault="00615C50" w:rsidP="00615C50">
            <w:pPr>
              <w:pStyle w:val="Paragraphedeliste"/>
              <w:numPr>
                <w:ilvl w:val="0"/>
                <w:numId w:val="44"/>
              </w:numPr>
              <w:jc w:val="both"/>
            </w:pPr>
            <w:r>
              <w:lastRenderedPageBreak/>
              <w:t xml:space="preserve">Pour plus d’informations sur l’appui du NCFF aux projets urbains, consultez </w:t>
            </w:r>
            <w:hyperlink r:id="rId16" w:history="1">
              <w:r w:rsidRPr="00615C50">
                <w:rPr>
                  <w:rStyle w:val="Lienhypertexte"/>
                </w:rPr>
                <w:t>cette page</w:t>
              </w:r>
            </w:hyperlink>
            <w:r>
              <w:t>.</w:t>
            </w:r>
          </w:p>
          <w:p w14:paraId="7093F011" w14:textId="6F511AD1" w:rsidR="00C04D39" w:rsidRPr="00C04D39" w:rsidRDefault="00C04D39" w:rsidP="00615C50">
            <w:pPr>
              <w:pStyle w:val="Paragraphedeliste"/>
              <w:numPr>
                <w:ilvl w:val="0"/>
                <w:numId w:val="44"/>
              </w:numPr>
              <w:jc w:val="both"/>
            </w:pPr>
            <w:r>
              <w:t xml:space="preserve">Pour plus d’informations sur l’action de la BEI en faveur des villes, consultez </w:t>
            </w:r>
            <w:hyperlink r:id="rId17" w:history="1">
              <w:r w:rsidRPr="00C04D39">
                <w:rPr>
                  <w:rStyle w:val="Lienhypertexte"/>
                </w:rPr>
                <w:t>cette page</w:t>
              </w:r>
            </w:hyperlink>
            <w:r>
              <w:t>.</w:t>
            </w:r>
          </w:p>
        </w:tc>
      </w:tr>
    </w:tbl>
    <w:p w14:paraId="19DEBBF8" w14:textId="56AE8399" w:rsidR="000C57F2" w:rsidRDefault="000C57F2" w:rsidP="000C57F2">
      <w:pPr>
        <w:pStyle w:val="Titre1"/>
        <w:ind w:firstLine="360"/>
      </w:pPr>
      <w:r>
        <w:lastRenderedPageBreak/>
        <w:t xml:space="preserve">Dispositifs </w:t>
      </w:r>
      <w:r w:rsidR="003378B9">
        <w:t>d’assistance technique pour les projets financés par le NCFF</w:t>
      </w:r>
    </w:p>
    <w:p w14:paraId="3839BB99" w14:textId="56B82EEF" w:rsidR="000C57F2" w:rsidRDefault="000C57F2" w:rsidP="000C57F2">
      <w:pPr>
        <w:pBdr>
          <w:top w:val="nil"/>
          <w:left w:val="nil"/>
          <w:bottom w:val="nil"/>
          <w:right w:val="nil"/>
          <w:between w:val="nil"/>
        </w:pBdr>
        <w:tabs>
          <w:tab w:val="left" w:pos="1307"/>
        </w:tabs>
        <w:jc w:val="both"/>
      </w:pPr>
    </w:p>
    <w:p w14:paraId="2A33FFED" w14:textId="6A470FDE" w:rsidR="004E29A2" w:rsidRDefault="00915B43" w:rsidP="000C57F2">
      <w:pPr>
        <w:pBdr>
          <w:top w:val="nil"/>
          <w:left w:val="nil"/>
          <w:bottom w:val="nil"/>
          <w:right w:val="nil"/>
          <w:between w:val="nil"/>
        </w:pBdr>
        <w:tabs>
          <w:tab w:val="left" w:pos="1307"/>
        </w:tabs>
        <w:jc w:val="both"/>
      </w:pPr>
      <w:r>
        <w:t xml:space="preserve">Chaque opération financée peut bénéficier d’un </w:t>
      </w:r>
      <w:r w:rsidRPr="003378B9">
        <w:rPr>
          <w:b/>
          <w:bCs/>
        </w:rPr>
        <w:t>dispositif d’appui et de renforcement de capacités</w:t>
      </w:r>
      <w:r>
        <w:t>.</w:t>
      </w:r>
      <w:r w:rsidR="008353C3">
        <w:t xml:space="preserve"> La nature de cet appui tient compte :</w:t>
      </w:r>
    </w:p>
    <w:p w14:paraId="78639605" w14:textId="70632B30" w:rsidR="008353C3" w:rsidRDefault="008353C3" w:rsidP="008353C3">
      <w:pPr>
        <w:pStyle w:val="Paragraphedeliste"/>
        <w:numPr>
          <w:ilvl w:val="0"/>
          <w:numId w:val="40"/>
        </w:numPr>
        <w:pBdr>
          <w:top w:val="nil"/>
          <w:left w:val="nil"/>
          <w:bottom w:val="nil"/>
          <w:right w:val="nil"/>
          <w:between w:val="nil"/>
        </w:pBdr>
        <w:tabs>
          <w:tab w:val="left" w:pos="1307"/>
        </w:tabs>
        <w:jc w:val="both"/>
      </w:pPr>
      <w:r>
        <w:t>De la faisabilité générale de l’opération financée par le NCFF</w:t>
      </w:r>
      <w:r w:rsidR="002D43C0">
        <w:t> ;</w:t>
      </w:r>
    </w:p>
    <w:p w14:paraId="649E5A10" w14:textId="19B1C1F2" w:rsidR="008353C3" w:rsidRDefault="008353C3" w:rsidP="008353C3">
      <w:pPr>
        <w:pStyle w:val="Paragraphedeliste"/>
        <w:numPr>
          <w:ilvl w:val="0"/>
          <w:numId w:val="40"/>
        </w:numPr>
        <w:pBdr>
          <w:top w:val="nil"/>
          <w:left w:val="nil"/>
          <w:bottom w:val="nil"/>
          <w:right w:val="nil"/>
          <w:between w:val="nil"/>
        </w:pBdr>
        <w:tabs>
          <w:tab w:val="left" w:pos="1307"/>
        </w:tabs>
        <w:jc w:val="both"/>
      </w:pPr>
      <w:r>
        <w:t>Des besoins de renforcement des capacités pour s’assurer que les projets finaux sont techniquement, commercialement et financièrement durables</w:t>
      </w:r>
      <w:r w:rsidR="002D43C0">
        <w:t> ;</w:t>
      </w:r>
    </w:p>
    <w:p w14:paraId="1160F282" w14:textId="3640A76D" w:rsidR="008353C3" w:rsidRDefault="008353C3" w:rsidP="008353C3">
      <w:pPr>
        <w:pStyle w:val="Paragraphedeliste"/>
        <w:numPr>
          <w:ilvl w:val="0"/>
          <w:numId w:val="40"/>
        </w:numPr>
        <w:pBdr>
          <w:top w:val="nil"/>
          <w:left w:val="nil"/>
          <w:bottom w:val="nil"/>
          <w:right w:val="nil"/>
          <w:between w:val="nil"/>
        </w:pBdr>
        <w:tabs>
          <w:tab w:val="left" w:pos="1307"/>
        </w:tabs>
        <w:jc w:val="both"/>
      </w:pPr>
      <w:r>
        <w:t xml:space="preserve">Des besoins pour s’assurer que </w:t>
      </w:r>
      <w:r w:rsidR="00B563AA">
        <w:t>le</w:t>
      </w:r>
      <w:r>
        <w:t xml:space="preserve"> suivi des impacts des investissements sur la biodiversité, les écosystèmes et l’adaptation au changement climatique</w:t>
      </w:r>
      <w:r w:rsidR="00CC252E">
        <w:t xml:space="preserve"> soi</w:t>
      </w:r>
      <w:r w:rsidR="002B6CB5">
        <w:t>t</w:t>
      </w:r>
      <w:r w:rsidR="00CC252E">
        <w:t xml:space="preserve"> réalisé de manière pertinente et </w:t>
      </w:r>
      <w:r w:rsidR="00DA49C7">
        <w:t>efficace</w:t>
      </w:r>
      <w:r>
        <w:t>.</w:t>
      </w:r>
    </w:p>
    <w:p w14:paraId="7166F4D0" w14:textId="3602F794" w:rsidR="008353C3" w:rsidRDefault="008353C3" w:rsidP="008353C3">
      <w:pPr>
        <w:pBdr>
          <w:top w:val="nil"/>
          <w:left w:val="nil"/>
          <w:bottom w:val="nil"/>
          <w:right w:val="nil"/>
          <w:between w:val="nil"/>
        </w:pBdr>
        <w:tabs>
          <w:tab w:val="left" w:pos="1307"/>
        </w:tabs>
        <w:jc w:val="both"/>
      </w:pPr>
    </w:p>
    <w:p w14:paraId="60AD308D" w14:textId="36D83BBE" w:rsidR="003378B9" w:rsidRPr="003378B9" w:rsidRDefault="003378B9" w:rsidP="008353C3">
      <w:pPr>
        <w:pBdr>
          <w:top w:val="nil"/>
          <w:left w:val="nil"/>
          <w:bottom w:val="nil"/>
          <w:right w:val="nil"/>
          <w:between w:val="nil"/>
        </w:pBdr>
        <w:tabs>
          <w:tab w:val="left" w:pos="1307"/>
        </w:tabs>
        <w:jc w:val="both"/>
        <w:rPr>
          <w:b/>
          <w:bCs/>
        </w:rPr>
      </w:pPr>
      <w:r>
        <w:t xml:space="preserve">Les prestations d’appui et de renforcement des capacités sont </w:t>
      </w:r>
      <w:r w:rsidR="002D43C0">
        <w:t>exécutées</w:t>
      </w:r>
      <w:r>
        <w:t xml:space="preserve"> par des prestataires extérieurs de la BEI (bureaux d’étude, cabinets de conseil, etc.). </w:t>
      </w:r>
      <w:r w:rsidRPr="003378B9">
        <w:rPr>
          <w:b/>
          <w:bCs/>
        </w:rPr>
        <w:t xml:space="preserve">La valeur de ces prestations </w:t>
      </w:r>
      <w:r>
        <w:rPr>
          <w:b/>
          <w:bCs/>
        </w:rPr>
        <w:t>ne doit en principe pas dépasser 10% de l’appui financier du NCFF, dans la limite de 1M €.</w:t>
      </w:r>
    </w:p>
    <w:p w14:paraId="19F53069" w14:textId="6E4EDAAC" w:rsidR="003378B9" w:rsidRDefault="003378B9" w:rsidP="008353C3">
      <w:pPr>
        <w:pBdr>
          <w:top w:val="nil"/>
          <w:left w:val="nil"/>
          <w:bottom w:val="nil"/>
          <w:right w:val="nil"/>
          <w:between w:val="nil"/>
        </w:pBdr>
        <w:tabs>
          <w:tab w:val="left" w:pos="1307"/>
        </w:tabs>
        <w:jc w:val="both"/>
      </w:pPr>
    </w:p>
    <w:p w14:paraId="6227F0F8" w14:textId="64DDCFFC" w:rsidR="003378B9" w:rsidRDefault="003378B9" w:rsidP="008353C3">
      <w:pPr>
        <w:pBdr>
          <w:top w:val="nil"/>
          <w:left w:val="nil"/>
          <w:bottom w:val="nil"/>
          <w:right w:val="nil"/>
          <w:between w:val="nil"/>
        </w:pBdr>
        <w:tabs>
          <w:tab w:val="left" w:pos="1307"/>
        </w:tabs>
        <w:jc w:val="both"/>
      </w:pPr>
      <w:r>
        <w:t>Cette assistance peut notamment comporter :</w:t>
      </w:r>
    </w:p>
    <w:p w14:paraId="2C80DA34" w14:textId="34FEEAC2" w:rsidR="003378B9" w:rsidRDefault="003378B9" w:rsidP="003378B9">
      <w:pPr>
        <w:pStyle w:val="Paragraphedeliste"/>
        <w:numPr>
          <w:ilvl w:val="0"/>
          <w:numId w:val="41"/>
        </w:numPr>
        <w:pBdr>
          <w:top w:val="nil"/>
          <w:left w:val="nil"/>
          <w:bottom w:val="nil"/>
          <w:right w:val="nil"/>
          <w:between w:val="nil"/>
        </w:pBdr>
        <w:tabs>
          <w:tab w:val="left" w:pos="1307"/>
        </w:tabs>
        <w:jc w:val="both"/>
      </w:pPr>
      <w:r>
        <w:t>L’élaboration d’études de référence, surveillance de la biodiversité et des écosystèmes ;</w:t>
      </w:r>
    </w:p>
    <w:p w14:paraId="3280F450" w14:textId="4B166E64" w:rsidR="003378B9" w:rsidRDefault="00B563AA" w:rsidP="003378B9">
      <w:pPr>
        <w:pStyle w:val="Paragraphedeliste"/>
        <w:numPr>
          <w:ilvl w:val="0"/>
          <w:numId w:val="41"/>
        </w:numPr>
        <w:pBdr>
          <w:top w:val="nil"/>
          <w:left w:val="nil"/>
          <w:bottom w:val="nil"/>
          <w:right w:val="nil"/>
          <w:between w:val="nil"/>
        </w:pBdr>
        <w:tabs>
          <w:tab w:val="left" w:pos="1307"/>
        </w:tabs>
        <w:jc w:val="both"/>
      </w:pPr>
      <w:r>
        <w:t>L’é</w:t>
      </w:r>
      <w:r w:rsidR="003378B9">
        <w:t>valuation de la vulnérabilité aux changements climatiques et recommandation de mesures d’adaptation ;</w:t>
      </w:r>
    </w:p>
    <w:p w14:paraId="51D21F50" w14:textId="3FE9049E" w:rsidR="003378B9" w:rsidRDefault="00B563AA" w:rsidP="003378B9">
      <w:pPr>
        <w:pStyle w:val="Paragraphedeliste"/>
        <w:numPr>
          <w:ilvl w:val="0"/>
          <w:numId w:val="41"/>
        </w:numPr>
        <w:pBdr>
          <w:top w:val="nil"/>
          <w:left w:val="nil"/>
          <w:bottom w:val="nil"/>
          <w:right w:val="nil"/>
          <w:between w:val="nil"/>
        </w:pBdr>
        <w:tabs>
          <w:tab w:val="left" w:pos="1307"/>
        </w:tabs>
        <w:jc w:val="both"/>
      </w:pPr>
      <w:r>
        <w:t>Des f</w:t>
      </w:r>
      <w:r w:rsidR="003378B9">
        <w:t>ormations ;</w:t>
      </w:r>
    </w:p>
    <w:p w14:paraId="15C3FC8C" w14:textId="5274BDCB" w:rsidR="003378B9" w:rsidRDefault="00B563AA" w:rsidP="003378B9">
      <w:pPr>
        <w:pStyle w:val="Paragraphedeliste"/>
        <w:numPr>
          <w:ilvl w:val="0"/>
          <w:numId w:val="41"/>
        </w:numPr>
        <w:pBdr>
          <w:top w:val="nil"/>
          <w:left w:val="nil"/>
          <w:bottom w:val="nil"/>
          <w:right w:val="nil"/>
          <w:between w:val="nil"/>
        </w:pBdr>
        <w:tabs>
          <w:tab w:val="left" w:pos="1307"/>
        </w:tabs>
        <w:jc w:val="both"/>
      </w:pPr>
      <w:r>
        <w:t>Des é</w:t>
      </w:r>
      <w:r w:rsidR="003378B9">
        <w:t>tudes de faisabilité ;</w:t>
      </w:r>
    </w:p>
    <w:p w14:paraId="587811DE" w14:textId="2049F517" w:rsidR="003378B9" w:rsidRDefault="00B563AA" w:rsidP="003378B9">
      <w:pPr>
        <w:pStyle w:val="Paragraphedeliste"/>
        <w:numPr>
          <w:ilvl w:val="0"/>
          <w:numId w:val="41"/>
        </w:numPr>
        <w:pBdr>
          <w:top w:val="nil"/>
          <w:left w:val="nil"/>
          <w:bottom w:val="nil"/>
          <w:right w:val="nil"/>
          <w:between w:val="nil"/>
        </w:pBdr>
        <w:tabs>
          <w:tab w:val="left" w:pos="1307"/>
        </w:tabs>
        <w:jc w:val="both"/>
      </w:pPr>
      <w:r>
        <w:t>Le r</w:t>
      </w:r>
      <w:r w:rsidR="003378B9">
        <w:t>enforcement de l’analyse financière ;</w:t>
      </w:r>
    </w:p>
    <w:p w14:paraId="016DE763" w14:textId="64EDDAED" w:rsidR="003378B9" w:rsidRDefault="00B563AA" w:rsidP="003378B9">
      <w:pPr>
        <w:pStyle w:val="Paragraphedeliste"/>
        <w:numPr>
          <w:ilvl w:val="0"/>
          <w:numId w:val="41"/>
        </w:numPr>
        <w:pBdr>
          <w:top w:val="nil"/>
          <w:left w:val="nil"/>
          <w:bottom w:val="nil"/>
          <w:right w:val="nil"/>
          <w:between w:val="nil"/>
        </w:pBdr>
        <w:tabs>
          <w:tab w:val="left" w:pos="1307"/>
        </w:tabs>
        <w:jc w:val="both"/>
      </w:pPr>
      <w:r>
        <w:t>Des c</w:t>
      </w:r>
      <w:r w:rsidR="003378B9">
        <w:t>onseils relatifs à la structure juridique du projet.</w:t>
      </w:r>
    </w:p>
    <w:p w14:paraId="0BC6400B" w14:textId="77777777" w:rsidR="003378B9" w:rsidRDefault="003378B9" w:rsidP="003378B9">
      <w:pPr>
        <w:pBdr>
          <w:top w:val="nil"/>
          <w:left w:val="nil"/>
          <w:bottom w:val="nil"/>
          <w:right w:val="nil"/>
          <w:between w:val="nil"/>
        </w:pBdr>
        <w:tabs>
          <w:tab w:val="left" w:pos="1307"/>
        </w:tabs>
        <w:jc w:val="both"/>
      </w:pPr>
    </w:p>
    <w:p w14:paraId="52B80625" w14:textId="056F1BA8" w:rsidR="003378B9" w:rsidRDefault="003378B9" w:rsidP="003378B9">
      <w:pPr>
        <w:pBdr>
          <w:top w:val="nil"/>
          <w:left w:val="nil"/>
          <w:bottom w:val="nil"/>
          <w:right w:val="nil"/>
          <w:between w:val="nil"/>
        </w:pBdr>
        <w:tabs>
          <w:tab w:val="left" w:pos="1307"/>
        </w:tabs>
        <w:jc w:val="both"/>
      </w:pPr>
      <w:r>
        <w:t>Cet appui n’est octroyé qu’aux projets qui bénéficient d’un financement du NCFF</w:t>
      </w:r>
      <w:r w:rsidR="00B563AA">
        <w:t xml:space="preserve"> (c’est-à-dire d’un prêt ou d’un apport en capital)</w:t>
      </w:r>
      <w:r>
        <w:t>. Au moment de la procédure d’octroi du prêt ou de l’apport au capital, il sera demandé au porteur de projet de formuler précisément ses besoins en termes d’assistance.</w:t>
      </w:r>
    </w:p>
    <w:p w14:paraId="39B36E57" w14:textId="7A106754" w:rsidR="003378B9" w:rsidRDefault="003378B9" w:rsidP="003378B9">
      <w:pPr>
        <w:pBdr>
          <w:top w:val="nil"/>
          <w:left w:val="nil"/>
          <w:bottom w:val="nil"/>
          <w:right w:val="nil"/>
          <w:between w:val="nil"/>
        </w:pBdr>
        <w:tabs>
          <w:tab w:val="left" w:pos="1307"/>
        </w:tabs>
        <w:jc w:val="both"/>
      </w:pPr>
      <w:r>
        <w:t>Jusqu’à 30% de l’assistance peut être réalisée avant la signature du prêt. Toutefois, si finalement le projet n’est pas réalisé mais que le porteur de projet a bénéficié de cette assistance technique, la BEI peut demander au porteur de projet un remboursement pouvant atteindre 15% de la valeur des prestations réalisées.</w:t>
      </w:r>
    </w:p>
    <w:p w14:paraId="0000002D" w14:textId="77777777" w:rsidR="00CC781C" w:rsidRDefault="008F7158">
      <w:pPr>
        <w:pStyle w:val="Titre1"/>
        <w:ind w:firstLine="360"/>
      </w:pPr>
      <w:r>
        <w:t>Dispositions administratives et financières</w:t>
      </w:r>
    </w:p>
    <w:p w14:paraId="6B388AA2" w14:textId="732B64A1" w:rsidR="001C70AE" w:rsidRDefault="001C70AE" w:rsidP="001C70AE">
      <w:pPr>
        <w:pBdr>
          <w:top w:val="nil"/>
          <w:left w:val="nil"/>
          <w:bottom w:val="nil"/>
          <w:right w:val="nil"/>
          <w:between w:val="nil"/>
        </w:pBdr>
        <w:tabs>
          <w:tab w:val="left" w:pos="1307"/>
        </w:tabs>
        <w:jc w:val="both"/>
        <w:rPr>
          <w:color w:val="000000"/>
        </w:rPr>
      </w:pPr>
    </w:p>
    <w:p w14:paraId="0CB0F765" w14:textId="53FAD4A7" w:rsidR="001C70AE" w:rsidRDefault="001C70AE" w:rsidP="001C70AE">
      <w:pPr>
        <w:jc w:val="both"/>
      </w:pPr>
      <w:r>
        <w:t>Il s’agit d’un instrument financier encore en phase pilote</w:t>
      </w:r>
      <w:r w:rsidR="00B563AA">
        <w:t xml:space="preserve">, </w:t>
      </w:r>
      <w:r>
        <w:t xml:space="preserve">donc assez flexible : </w:t>
      </w:r>
      <w:r w:rsidRPr="001C70AE">
        <w:rPr>
          <w:b/>
          <w:bCs/>
        </w:rPr>
        <w:t>les financements peuvent prendre la forme d’</w:t>
      </w:r>
      <w:r w:rsidR="009029EA">
        <w:rPr>
          <w:b/>
          <w:bCs/>
        </w:rPr>
        <w:t xml:space="preserve">un </w:t>
      </w:r>
      <w:r w:rsidRPr="001C70AE">
        <w:rPr>
          <w:b/>
          <w:bCs/>
        </w:rPr>
        <w:t xml:space="preserve">emprunt ou </w:t>
      </w:r>
      <w:r w:rsidR="009029EA">
        <w:rPr>
          <w:b/>
          <w:bCs/>
        </w:rPr>
        <w:t>d’un apport en capital</w:t>
      </w:r>
      <w:r>
        <w:t xml:space="preserve"> en fonction du type de projets</w:t>
      </w:r>
      <w:r w:rsidR="002D43C0">
        <w:t> :</w:t>
      </w:r>
    </w:p>
    <w:p w14:paraId="26F163C4" w14:textId="057FEECE" w:rsidR="001C70AE" w:rsidRDefault="009029EA" w:rsidP="009029EA">
      <w:pPr>
        <w:pStyle w:val="Paragraphedeliste"/>
        <w:numPr>
          <w:ilvl w:val="0"/>
          <w:numId w:val="42"/>
        </w:numPr>
        <w:jc w:val="both"/>
      </w:pPr>
      <w:r>
        <w:t>Un prêt du NCFF peut être d’un montant allant de</w:t>
      </w:r>
      <w:r w:rsidR="001C70AE">
        <w:t xml:space="preserve"> 2M€ et 15M€</w:t>
      </w:r>
      <w:r>
        <w:t xml:space="preserve"> et représente au maximum</w:t>
      </w:r>
      <w:r w:rsidR="001C70AE">
        <w:t xml:space="preserve"> 75% des coûts totaux du projet</w:t>
      </w:r>
      <w:r>
        <w:t>.</w:t>
      </w:r>
    </w:p>
    <w:p w14:paraId="158D18D1" w14:textId="23987490" w:rsidR="001C70AE" w:rsidRDefault="009029EA" w:rsidP="009029EA">
      <w:pPr>
        <w:pStyle w:val="Paragraphedeliste"/>
        <w:numPr>
          <w:ilvl w:val="0"/>
          <w:numId w:val="42"/>
        </w:numPr>
        <w:jc w:val="both"/>
      </w:pPr>
      <w:r>
        <w:t xml:space="preserve">En cas d’apport du NCFF au capital, celui-ci peut aller </w:t>
      </w:r>
      <w:r w:rsidR="001C70AE">
        <w:t>jusqu’à 33% des fonds.</w:t>
      </w:r>
    </w:p>
    <w:p w14:paraId="1E4D8DC8" w14:textId="5AE47C2B" w:rsidR="001C70AE" w:rsidRDefault="001C70AE" w:rsidP="001C70AE">
      <w:pPr>
        <w:jc w:val="both"/>
      </w:pPr>
    </w:p>
    <w:p w14:paraId="0A7C73B6" w14:textId="48F728C4" w:rsidR="009029EA" w:rsidRDefault="009029EA" w:rsidP="001C70AE">
      <w:pPr>
        <w:jc w:val="both"/>
      </w:pPr>
      <w:r>
        <w:t>Comme sur la plupart des dispositifs proposés par la BEI, les plafonds peuvent être exceptionnellement dépassés si des circonstances particulières le justifient. Ce sont des points à négocier directement avec l</w:t>
      </w:r>
      <w:r w:rsidR="002D43C0">
        <w:t>a</w:t>
      </w:r>
      <w:r>
        <w:t xml:space="preserve"> BEI lors des échanges préalables à la signature de l’appui financier du NCFF.</w:t>
      </w:r>
    </w:p>
    <w:p w14:paraId="69F44413" w14:textId="77777777" w:rsidR="009029EA" w:rsidRDefault="009029EA" w:rsidP="001C70AE">
      <w:pPr>
        <w:jc w:val="both"/>
      </w:pPr>
    </w:p>
    <w:p w14:paraId="04182A69" w14:textId="2ABC6AE4" w:rsidR="001C70AE" w:rsidRDefault="001C70AE" w:rsidP="001C70AE">
      <w:pPr>
        <w:jc w:val="both"/>
      </w:pPr>
      <w:r>
        <w:t xml:space="preserve">En principe la durée du prêt ou de l’apport en capital sera </w:t>
      </w:r>
      <w:r w:rsidRPr="001C70AE">
        <w:rPr>
          <w:b/>
          <w:bCs/>
        </w:rPr>
        <w:t>d’environ 10 ans</w:t>
      </w:r>
      <w:r>
        <w:t>, avec des potentielles extensions.</w:t>
      </w:r>
    </w:p>
    <w:p w14:paraId="195D779C" w14:textId="31C259CA" w:rsidR="00270636" w:rsidRDefault="00270636" w:rsidP="001C70AE">
      <w:pPr>
        <w:jc w:val="both"/>
      </w:pPr>
    </w:p>
    <w:p w14:paraId="00000034" w14:textId="58BCE57B" w:rsidR="00CC781C" w:rsidRDefault="00270636" w:rsidP="00270636">
      <w:pPr>
        <w:jc w:val="both"/>
      </w:pPr>
      <w:r>
        <w:t>Comme toutes les opérations financées par la BEI, les marchés passés pour la mise en œuvre des projets (achats d’équipements, d’infrastructures, de prestations intellectuelles ou autres) devront respecter la réglementation européenne en termes de mise en concurrence et de transparence.</w:t>
      </w:r>
    </w:p>
    <w:p w14:paraId="00000035" w14:textId="77777777" w:rsidR="00CC781C" w:rsidRDefault="008F7158">
      <w:pPr>
        <w:pStyle w:val="Titre1"/>
        <w:ind w:firstLine="360"/>
      </w:pPr>
      <w:r>
        <w:lastRenderedPageBreak/>
        <w:t>Exemples de projet</w:t>
      </w:r>
    </w:p>
    <w:p w14:paraId="00000036" w14:textId="38904CAE" w:rsidR="00CC781C" w:rsidRDefault="00CC781C">
      <w:pPr>
        <w:tabs>
          <w:tab w:val="left" w:pos="1307"/>
        </w:tabs>
        <w:jc w:val="both"/>
      </w:pPr>
    </w:p>
    <w:tbl>
      <w:tblPr>
        <w:tblStyle w:val="Grilledutableau"/>
        <w:tblW w:w="0" w:type="auto"/>
        <w:tblLook w:val="04A0" w:firstRow="1" w:lastRow="0" w:firstColumn="1" w:lastColumn="0" w:noHBand="0" w:noVBand="1"/>
      </w:tblPr>
      <w:tblGrid>
        <w:gridCol w:w="9771"/>
      </w:tblGrid>
      <w:tr w:rsidR="00F771F9" w14:paraId="5A07DA48" w14:textId="77777777" w:rsidTr="00C261D5">
        <w:tc>
          <w:tcPr>
            <w:tcW w:w="9771" w:type="dxa"/>
            <w:shd w:val="clear" w:color="auto" w:fill="E5DFEC" w:themeFill="accent4" w:themeFillTint="33"/>
          </w:tcPr>
          <w:p w14:paraId="0985A074" w14:textId="02FBD94D" w:rsidR="00F771F9" w:rsidRPr="00802C8A" w:rsidRDefault="000241FA" w:rsidP="00C261D5">
            <w:pPr>
              <w:tabs>
                <w:tab w:val="left" w:pos="1307"/>
              </w:tabs>
              <w:jc w:val="center"/>
              <w:rPr>
                <w:b/>
                <w:bCs/>
              </w:rPr>
            </w:pPr>
            <w:r>
              <w:rPr>
                <w:b/>
                <w:bCs/>
              </w:rPr>
              <w:t>Renaturation de la rivière de l’Alzette</w:t>
            </w:r>
          </w:p>
          <w:p w14:paraId="6669498C" w14:textId="77777777" w:rsidR="00F771F9" w:rsidRPr="00802C8A" w:rsidRDefault="00F771F9" w:rsidP="00C261D5">
            <w:pPr>
              <w:tabs>
                <w:tab w:val="left" w:pos="1307"/>
              </w:tabs>
              <w:rPr>
                <w:b/>
                <w:bCs/>
              </w:rPr>
            </w:pPr>
          </w:p>
          <w:p w14:paraId="171152D9" w14:textId="24405E82" w:rsidR="00F771F9" w:rsidRDefault="00F771F9" w:rsidP="00802C8A">
            <w:pPr>
              <w:tabs>
                <w:tab w:val="left" w:pos="1307"/>
              </w:tabs>
              <w:jc w:val="both"/>
            </w:pPr>
            <w:r w:rsidRPr="0076064D">
              <w:rPr>
                <w:u w:val="single"/>
              </w:rPr>
              <w:t>Porteur de projet :</w:t>
            </w:r>
            <w:r>
              <w:t xml:space="preserve"> </w:t>
            </w:r>
            <w:r w:rsidR="000241FA">
              <w:t xml:space="preserve">Ministère du Développement durable et des infrastructures de </w:t>
            </w:r>
            <w:r w:rsidR="00F328E6">
              <w:t>Luxembourg (LU)</w:t>
            </w:r>
          </w:p>
          <w:p w14:paraId="01197AFA" w14:textId="0BB1DA6E" w:rsidR="00802C8A" w:rsidRPr="00802C8A" w:rsidRDefault="00771598" w:rsidP="00802C8A">
            <w:pPr>
              <w:tabs>
                <w:tab w:val="left" w:pos="1307"/>
              </w:tabs>
              <w:jc w:val="both"/>
            </w:pPr>
            <w:hyperlink r:id="rId18" w:history="1">
              <w:r w:rsidR="00802C8A" w:rsidRPr="00802C8A">
                <w:rPr>
                  <w:rStyle w:val="Lienhypertexte"/>
                </w:rPr>
                <w:t>Site web</w:t>
              </w:r>
            </w:hyperlink>
          </w:p>
          <w:p w14:paraId="46AE4EB7" w14:textId="50699D3F" w:rsidR="00F771F9" w:rsidRDefault="00F771F9" w:rsidP="00C261D5">
            <w:pPr>
              <w:tabs>
                <w:tab w:val="left" w:pos="1307"/>
              </w:tabs>
            </w:pPr>
            <w:r w:rsidRPr="0076064D">
              <w:rPr>
                <w:u w:val="single"/>
              </w:rPr>
              <w:t xml:space="preserve">Montant </w:t>
            </w:r>
            <w:r>
              <w:rPr>
                <w:u w:val="single"/>
              </w:rPr>
              <w:t>du prêt NCFF</w:t>
            </w:r>
            <w:r w:rsidRPr="0076064D">
              <w:rPr>
                <w:u w:val="single"/>
              </w:rPr>
              <w:t> :</w:t>
            </w:r>
            <w:r>
              <w:t xml:space="preserve"> environ </w:t>
            </w:r>
            <w:r w:rsidR="000241FA">
              <w:t>9</w:t>
            </w:r>
            <w:r>
              <w:t xml:space="preserve"> millions €</w:t>
            </w:r>
          </w:p>
          <w:p w14:paraId="57196144" w14:textId="501B2999" w:rsidR="00802C8A" w:rsidRPr="00F328E6" w:rsidRDefault="000241FA" w:rsidP="00F328E6">
            <w:pPr>
              <w:tabs>
                <w:tab w:val="left" w:pos="1307"/>
              </w:tabs>
              <w:spacing w:after="120"/>
            </w:pPr>
            <w:r>
              <w:rPr>
                <w:u w:val="single"/>
              </w:rPr>
              <w:t>Coût total du projet :</w:t>
            </w:r>
            <w:r>
              <w:t xml:space="preserve"> environ 12 millions €</w:t>
            </w:r>
          </w:p>
          <w:p w14:paraId="519B9DF6" w14:textId="0E53BC7A" w:rsidR="00F771F9" w:rsidRPr="00E241CA" w:rsidRDefault="000241FA" w:rsidP="00C261D5">
            <w:pPr>
              <w:tabs>
                <w:tab w:val="left" w:pos="1307"/>
              </w:tabs>
              <w:jc w:val="both"/>
            </w:pPr>
            <w:r>
              <w:t>Le projet comporte principalement des t</w:t>
            </w:r>
            <w:r w:rsidRPr="000241FA">
              <w:t>ravaux de renaturation le long d'un tronçon de 20 km de la rivière Alzette entre la ville de Luxembourg et Mersch, visant à réduire les risques d'inondation, à favoriser la biodiversité et à améliorer la qualité de l'eau.</w:t>
            </w:r>
          </w:p>
        </w:tc>
      </w:tr>
    </w:tbl>
    <w:p w14:paraId="18F2D1C5" w14:textId="77777777" w:rsidR="00F771F9" w:rsidRDefault="00F771F9">
      <w:pPr>
        <w:tabs>
          <w:tab w:val="left" w:pos="1307"/>
        </w:tabs>
        <w:jc w:val="both"/>
      </w:pPr>
    </w:p>
    <w:tbl>
      <w:tblPr>
        <w:tblStyle w:val="Grilledutableau"/>
        <w:tblW w:w="0" w:type="auto"/>
        <w:tblLook w:val="04A0" w:firstRow="1" w:lastRow="0" w:firstColumn="1" w:lastColumn="0" w:noHBand="0" w:noVBand="1"/>
      </w:tblPr>
      <w:tblGrid>
        <w:gridCol w:w="9771"/>
      </w:tblGrid>
      <w:tr w:rsidR="002D43C0" w14:paraId="32866C4C" w14:textId="77777777" w:rsidTr="00C261D5">
        <w:tc>
          <w:tcPr>
            <w:tcW w:w="9771" w:type="dxa"/>
            <w:shd w:val="clear" w:color="auto" w:fill="E5DFEC" w:themeFill="accent4" w:themeFillTint="33"/>
          </w:tcPr>
          <w:p w14:paraId="5335B180" w14:textId="77777777" w:rsidR="00F64DEE" w:rsidRDefault="00F64DEE" w:rsidP="00C261D5">
            <w:pPr>
              <w:tabs>
                <w:tab w:val="left" w:pos="1307"/>
              </w:tabs>
              <w:jc w:val="center"/>
              <w:rPr>
                <w:b/>
                <w:bCs/>
              </w:rPr>
            </w:pPr>
            <w:r>
              <w:rPr>
                <w:b/>
                <w:bCs/>
              </w:rPr>
              <w:t>Programme d’activités de compensation de pertes de biodiversité</w:t>
            </w:r>
          </w:p>
          <w:p w14:paraId="499EC455" w14:textId="5A5392DB" w:rsidR="002D43C0" w:rsidRDefault="00F64DEE" w:rsidP="00C261D5">
            <w:pPr>
              <w:tabs>
                <w:tab w:val="left" w:pos="1307"/>
              </w:tabs>
              <w:jc w:val="center"/>
            </w:pPr>
            <w:r>
              <w:rPr>
                <w:b/>
                <w:bCs/>
              </w:rPr>
              <w:t>pour soutenir le développement durable urbain</w:t>
            </w:r>
          </w:p>
          <w:p w14:paraId="6ADEC638" w14:textId="77777777" w:rsidR="002D43C0" w:rsidRDefault="002D43C0" w:rsidP="00C261D5">
            <w:pPr>
              <w:tabs>
                <w:tab w:val="left" w:pos="1307"/>
              </w:tabs>
            </w:pPr>
          </w:p>
          <w:p w14:paraId="7F674E46" w14:textId="1D97BAF4" w:rsidR="002D43C0" w:rsidRDefault="002D43C0" w:rsidP="00C261D5">
            <w:pPr>
              <w:tabs>
                <w:tab w:val="left" w:pos="1307"/>
              </w:tabs>
              <w:jc w:val="both"/>
            </w:pPr>
            <w:r w:rsidRPr="0076064D">
              <w:rPr>
                <w:u w:val="single"/>
              </w:rPr>
              <w:t>Porteur de projet :</w:t>
            </w:r>
            <w:r>
              <w:t xml:space="preserve"> </w:t>
            </w:r>
            <w:r w:rsidR="00F64DEE">
              <w:t>CDC Biodiversité (FR)</w:t>
            </w:r>
          </w:p>
          <w:p w14:paraId="3932BE0E" w14:textId="65F8D430" w:rsidR="002D43C0" w:rsidRPr="009B7105" w:rsidRDefault="00771598" w:rsidP="00C261D5">
            <w:pPr>
              <w:tabs>
                <w:tab w:val="left" w:pos="1307"/>
              </w:tabs>
            </w:pPr>
            <w:hyperlink r:id="rId19" w:history="1">
              <w:r w:rsidR="00F64DEE" w:rsidRPr="009B7105">
                <w:rPr>
                  <w:rStyle w:val="Lienhypertexte"/>
                </w:rPr>
                <w:t>Site web</w:t>
              </w:r>
            </w:hyperlink>
          </w:p>
          <w:p w14:paraId="45A5106E" w14:textId="4DE76273" w:rsidR="002D43C0" w:rsidRDefault="002D43C0" w:rsidP="00F64DEE">
            <w:pPr>
              <w:tabs>
                <w:tab w:val="left" w:pos="1307"/>
              </w:tabs>
            </w:pPr>
            <w:r w:rsidRPr="0076064D">
              <w:rPr>
                <w:u w:val="single"/>
              </w:rPr>
              <w:t xml:space="preserve">Montant </w:t>
            </w:r>
            <w:r w:rsidR="00F64DEE">
              <w:rPr>
                <w:u w:val="single"/>
              </w:rPr>
              <w:t>du prêt NCFF</w:t>
            </w:r>
            <w:r w:rsidRPr="0076064D">
              <w:rPr>
                <w:u w:val="single"/>
              </w:rPr>
              <w:t> :</w:t>
            </w:r>
            <w:r>
              <w:t xml:space="preserve"> </w:t>
            </w:r>
            <w:r w:rsidR="00F64DEE">
              <w:t>environ 5 millions</w:t>
            </w:r>
            <w:r>
              <w:t xml:space="preserve"> €</w:t>
            </w:r>
          </w:p>
          <w:p w14:paraId="40B8C5A5" w14:textId="044040EC" w:rsidR="00F64DEE" w:rsidRPr="00F64DEE" w:rsidRDefault="00F64DEE" w:rsidP="00C261D5">
            <w:pPr>
              <w:tabs>
                <w:tab w:val="left" w:pos="1307"/>
              </w:tabs>
              <w:spacing w:after="120"/>
            </w:pPr>
            <w:r>
              <w:rPr>
                <w:u w:val="single"/>
              </w:rPr>
              <w:t>Coût total du projet :</w:t>
            </w:r>
            <w:r>
              <w:t xml:space="preserve"> environ 13 millions €</w:t>
            </w:r>
          </w:p>
          <w:p w14:paraId="499349E3" w14:textId="0F665947" w:rsidR="002D43C0" w:rsidRPr="00E241CA" w:rsidRDefault="00F64DEE" w:rsidP="00F64DEE">
            <w:pPr>
              <w:tabs>
                <w:tab w:val="left" w:pos="1307"/>
              </w:tabs>
              <w:jc w:val="both"/>
            </w:pPr>
            <w:r>
              <w:t>Le prêt du NCFF vise à permettre à la CDC Biodiversité d’assurer</w:t>
            </w:r>
            <w:r w:rsidRPr="00F64DEE">
              <w:t xml:space="preserve"> la réhabilitation et la gestion de sites protégés sur le territoire français. Il </w:t>
            </w:r>
            <w:r>
              <w:t xml:space="preserve">doit rendre </w:t>
            </w:r>
            <w:r w:rsidRPr="00F64DEE">
              <w:t>possible la vente d’unités de compensation à des clients pour qui la délivrance d’un permis d’aménagement est conditionnée par l’obligation de compenser les incidences de leurs activités sur des espèces et des habitats naturels.</w:t>
            </w:r>
            <w:r>
              <w:t xml:space="preserve"> L’objectif est le développement des activités de compensation écologique de la CDC Biodiversité, tout en améliorant la gestion des sites existants et en acquérant des sites supplémentaires qui ont le potentiel pour devenir un site de compensation naturelle au cours de la période 2018-2022.</w:t>
            </w:r>
          </w:p>
        </w:tc>
      </w:tr>
    </w:tbl>
    <w:p w14:paraId="70856C75" w14:textId="54DD91C1" w:rsidR="002D43C0" w:rsidRDefault="002D43C0">
      <w:pPr>
        <w:tabs>
          <w:tab w:val="left" w:pos="1307"/>
        </w:tabs>
        <w:jc w:val="both"/>
      </w:pPr>
    </w:p>
    <w:tbl>
      <w:tblPr>
        <w:tblStyle w:val="Grilledutableau"/>
        <w:tblW w:w="0" w:type="auto"/>
        <w:tblLook w:val="04A0" w:firstRow="1" w:lastRow="0" w:firstColumn="1" w:lastColumn="0" w:noHBand="0" w:noVBand="1"/>
      </w:tblPr>
      <w:tblGrid>
        <w:gridCol w:w="9771"/>
      </w:tblGrid>
      <w:tr w:rsidR="009B1700" w14:paraId="2D659AA9" w14:textId="77777777" w:rsidTr="00C261D5">
        <w:tc>
          <w:tcPr>
            <w:tcW w:w="9771" w:type="dxa"/>
            <w:shd w:val="clear" w:color="auto" w:fill="E5DFEC" w:themeFill="accent4" w:themeFillTint="33"/>
          </w:tcPr>
          <w:p w14:paraId="4E0E6CA0" w14:textId="2993AEE7" w:rsidR="009B1700" w:rsidRDefault="009B1700" w:rsidP="00C261D5">
            <w:pPr>
              <w:tabs>
                <w:tab w:val="left" w:pos="1307"/>
              </w:tabs>
              <w:jc w:val="center"/>
            </w:pPr>
            <w:r>
              <w:rPr>
                <w:b/>
                <w:bCs/>
              </w:rPr>
              <w:t>Rewilding Europe Capital (REC)</w:t>
            </w:r>
          </w:p>
          <w:p w14:paraId="1A6A1177" w14:textId="77777777" w:rsidR="009B1700" w:rsidRDefault="009B1700" w:rsidP="00C261D5">
            <w:pPr>
              <w:tabs>
                <w:tab w:val="left" w:pos="1307"/>
              </w:tabs>
            </w:pPr>
          </w:p>
          <w:p w14:paraId="722CC5D0" w14:textId="1BB58143" w:rsidR="009B1700" w:rsidRDefault="009B1700" w:rsidP="00C261D5">
            <w:pPr>
              <w:tabs>
                <w:tab w:val="left" w:pos="1307"/>
              </w:tabs>
              <w:jc w:val="both"/>
            </w:pPr>
            <w:r w:rsidRPr="0076064D">
              <w:rPr>
                <w:u w:val="single"/>
              </w:rPr>
              <w:t>Porteur de projet :</w:t>
            </w:r>
            <w:r>
              <w:t xml:space="preserve"> Rewilding Europe Capital</w:t>
            </w:r>
            <w:r w:rsidR="00F328E6">
              <w:t xml:space="preserve"> (NL)</w:t>
            </w:r>
          </w:p>
          <w:p w14:paraId="15932999" w14:textId="3910A793" w:rsidR="009B1700" w:rsidRPr="009B7105" w:rsidRDefault="00771598" w:rsidP="00C261D5">
            <w:pPr>
              <w:tabs>
                <w:tab w:val="left" w:pos="1307"/>
              </w:tabs>
            </w:pPr>
            <w:hyperlink r:id="rId20" w:history="1">
              <w:r w:rsidR="009B1700" w:rsidRPr="009B7105">
                <w:rPr>
                  <w:rStyle w:val="Lienhypertexte"/>
                </w:rPr>
                <w:t>Site web</w:t>
              </w:r>
            </w:hyperlink>
          </w:p>
          <w:p w14:paraId="4EF981C0" w14:textId="35D9C17B" w:rsidR="009B1700" w:rsidRPr="009B7105" w:rsidRDefault="009B1700" w:rsidP="00C261D5">
            <w:pPr>
              <w:tabs>
                <w:tab w:val="left" w:pos="1307"/>
              </w:tabs>
            </w:pPr>
            <w:r w:rsidRPr="009B7105">
              <w:rPr>
                <w:u w:val="single"/>
              </w:rPr>
              <w:t>Contact :</w:t>
            </w:r>
            <w:r w:rsidRPr="009B7105">
              <w:t xml:space="preserve"> </w:t>
            </w:r>
            <w:hyperlink r:id="rId21" w:history="1">
              <w:r w:rsidRPr="009B7105">
                <w:rPr>
                  <w:rStyle w:val="Lienhypertexte"/>
                </w:rPr>
                <w:t>info@rewildingeurope.com</w:t>
              </w:r>
            </w:hyperlink>
            <w:r w:rsidRPr="009B7105">
              <w:t xml:space="preserve"> </w:t>
            </w:r>
          </w:p>
          <w:p w14:paraId="3543C78E" w14:textId="393DDEA5" w:rsidR="009B1700" w:rsidRDefault="009B1700" w:rsidP="00F328E6">
            <w:pPr>
              <w:tabs>
                <w:tab w:val="left" w:pos="1307"/>
              </w:tabs>
              <w:spacing w:after="120"/>
            </w:pPr>
            <w:r w:rsidRPr="0076064D">
              <w:rPr>
                <w:u w:val="single"/>
              </w:rPr>
              <w:t xml:space="preserve">Montant </w:t>
            </w:r>
            <w:r>
              <w:rPr>
                <w:u w:val="single"/>
              </w:rPr>
              <w:t>du prêt NCFF</w:t>
            </w:r>
            <w:r w:rsidRPr="0076064D">
              <w:rPr>
                <w:u w:val="single"/>
              </w:rPr>
              <w:t> :</w:t>
            </w:r>
            <w:r>
              <w:t xml:space="preserve"> environ 6 millions €</w:t>
            </w:r>
          </w:p>
          <w:p w14:paraId="5C6BC4B1" w14:textId="0BE7A114" w:rsidR="009B1700" w:rsidRPr="009B1700" w:rsidRDefault="009B1700" w:rsidP="00F328E6">
            <w:pPr>
              <w:tabs>
                <w:tab w:val="left" w:pos="1307"/>
              </w:tabs>
              <w:spacing w:after="120"/>
              <w:jc w:val="both"/>
            </w:pPr>
            <w:r>
              <w:t xml:space="preserve">REC est une organisation de microfinance appartenant à l’ONG </w:t>
            </w:r>
            <w:r>
              <w:rPr>
                <w:i/>
                <w:iCs/>
              </w:rPr>
              <w:t>Rewilding Europe</w:t>
            </w:r>
            <w:r>
              <w:t>.</w:t>
            </w:r>
            <w:r w:rsidR="00F328E6">
              <w:t xml:space="preserve"> Elle a pour objectif d’octroyer des prêts à environ 30 entreprises dont l’activité est tournée vers la nature, de l’éco-tourisme à la production de miel. Les activités soutenues par le REC devront contribuer au ré-ensauvagement de sites particuliers. Ici, le prêt du NCFF est donc destiné à un intermédiaire financier qui octroie ensuite des financements à des projets concrets en faveur de la biodiversité.</w:t>
            </w:r>
          </w:p>
        </w:tc>
      </w:tr>
    </w:tbl>
    <w:p w14:paraId="4DC68B5F" w14:textId="77777777" w:rsidR="009B1700" w:rsidRDefault="009B1700">
      <w:pPr>
        <w:tabs>
          <w:tab w:val="left" w:pos="1307"/>
        </w:tabs>
        <w:jc w:val="both"/>
      </w:pPr>
    </w:p>
    <w:tbl>
      <w:tblPr>
        <w:tblStyle w:val="Grilledutableau"/>
        <w:tblW w:w="0" w:type="auto"/>
        <w:tblLook w:val="04A0" w:firstRow="1" w:lastRow="0" w:firstColumn="1" w:lastColumn="0" w:noHBand="0" w:noVBand="1"/>
      </w:tblPr>
      <w:tblGrid>
        <w:gridCol w:w="9771"/>
      </w:tblGrid>
      <w:tr w:rsidR="00802C8A" w14:paraId="26322C7B" w14:textId="77777777" w:rsidTr="00C261D5">
        <w:tc>
          <w:tcPr>
            <w:tcW w:w="9771" w:type="dxa"/>
            <w:shd w:val="clear" w:color="auto" w:fill="E5DFEC" w:themeFill="accent4" w:themeFillTint="33"/>
          </w:tcPr>
          <w:p w14:paraId="2B047A12" w14:textId="7BF91129" w:rsidR="00802C8A" w:rsidRPr="009B7105" w:rsidRDefault="00802C8A" w:rsidP="00C261D5">
            <w:pPr>
              <w:tabs>
                <w:tab w:val="left" w:pos="1307"/>
              </w:tabs>
              <w:jc w:val="center"/>
              <w:rPr>
                <w:lang w:val="en-US"/>
              </w:rPr>
            </w:pPr>
            <w:r w:rsidRPr="009B7105">
              <w:rPr>
                <w:b/>
                <w:bCs/>
                <w:i/>
                <w:iCs/>
                <w:lang w:val="en-US"/>
              </w:rPr>
              <w:t>Athens resilient city and natural capital</w:t>
            </w:r>
          </w:p>
          <w:p w14:paraId="65CBD802" w14:textId="77777777" w:rsidR="00802C8A" w:rsidRPr="009B7105" w:rsidRDefault="00802C8A" w:rsidP="00C261D5">
            <w:pPr>
              <w:tabs>
                <w:tab w:val="left" w:pos="1307"/>
              </w:tabs>
              <w:rPr>
                <w:lang w:val="en-US"/>
              </w:rPr>
            </w:pPr>
          </w:p>
          <w:p w14:paraId="582AABE7" w14:textId="3D1DDC25" w:rsidR="00802C8A" w:rsidRDefault="00802C8A" w:rsidP="00C261D5">
            <w:pPr>
              <w:tabs>
                <w:tab w:val="left" w:pos="1307"/>
              </w:tabs>
              <w:jc w:val="both"/>
            </w:pPr>
            <w:r w:rsidRPr="0076064D">
              <w:rPr>
                <w:u w:val="single"/>
              </w:rPr>
              <w:t>Porteur de projet :</w:t>
            </w:r>
            <w:r>
              <w:t xml:space="preserve"> Ville d’Athènes (GR)</w:t>
            </w:r>
          </w:p>
          <w:p w14:paraId="55F89BF8" w14:textId="263D6669" w:rsidR="00802C8A" w:rsidRPr="009B7105" w:rsidRDefault="00771598" w:rsidP="00C261D5">
            <w:pPr>
              <w:tabs>
                <w:tab w:val="left" w:pos="1307"/>
              </w:tabs>
            </w:pPr>
            <w:hyperlink r:id="rId22" w:history="1">
              <w:r w:rsidR="00802C8A" w:rsidRPr="009B7105">
                <w:rPr>
                  <w:rStyle w:val="Lienhypertexte"/>
                </w:rPr>
                <w:t>Site web</w:t>
              </w:r>
            </w:hyperlink>
          </w:p>
          <w:p w14:paraId="5680BA42" w14:textId="3D934631" w:rsidR="00802C8A" w:rsidRDefault="00802C8A" w:rsidP="00C261D5">
            <w:pPr>
              <w:tabs>
                <w:tab w:val="left" w:pos="1307"/>
              </w:tabs>
            </w:pPr>
            <w:r w:rsidRPr="0076064D">
              <w:rPr>
                <w:u w:val="single"/>
              </w:rPr>
              <w:t xml:space="preserve">Montant </w:t>
            </w:r>
            <w:r>
              <w:rPr>
                <w:u w:val="single"/>
              </w:rPr>
              <w:t>du prêt NCFF</w:t>
            </w:r>
            <w:r w:rsidRPr="0076064D">
              <w:rPr>
                <w:u w:val="single"/>
              </w:rPr>
              <w:t> :</w:t>
            </w:r>
            <w:r>
              <w:t xml:space="preserve"> environ 5 millions €</w:t>
            </w:r>
          </w:p>
          <w:p w14:paraId="2376609A" w14:textId="6090342A" w:rsidR="00802C8A" w:rsidRPr="00F64DEE" w:rsidRDefault="00802C8A" w:rsidP="00C261D5">
            <w:pPr>
              <w:tabs>
                <w:tab w:val="left" w:pos="1307"/>
              </w:tabs>
              <w:spacing w:after="120"/>
            </w:pPr>
            <w:r>
              <w:rPr>
                <w:u w:val="single"/>
              </w:rPr>
              <w:t>Coût total du projet :</w:t>
            </w:r>
            <w:r>
              <w:t xml:space="preserve"> environ 7 millions €</w:t>
            </w:r>
          </w:p>
          <w:p w14:paraId="0F64B9A2" w14:textId="6D116486" w:rsidR="00802C8A" w:rsidRPr="00E241CA" w:rsidRDefault="00802C8A" w:rsidP="009B1700">
            <w:pPr>
              <w:tabs>
                <w:tab w:val="left" w:pos="1307"/>
              </w:tabs>
              <w:jc w:val="both"/>
            </w:pPr>
            <w:r w:rsidRPr="00802C8A">
              <w:t>Le projet consiste à soutenir la mise en œuvre des solutions d'adaptation fondées sur la nature décrites dans la stratégie de résilience d'Athènes pour 2030, afin de renforcer la résilience globale de la ville face au changement climatique</w:t>
            </w:r>
            <w:r>
              <w:t>.</w:t>
            </w:r>
            <w:r w:rsidR="009B1700">
              <w:t xml:space="preserve"> </w:t>
            </w:r>
            <w:r>
              <w:t xml:space="preserve">L'opération NCFF viendra compléter le prêt-cadre urbain multisectoriel que la BEI a accordé à la ville d'Athènes. La stratégie de résilience d'Athènes à l'horizon 2030 s'articule autour de quatre </w:t>
            </w:r>
            <w:r>
              <w:lastRenderedPageBreak/>
              <w:t xml:space="preserve">piliers et le prêt-cadre NCFF soutiendra en particulier le " pilier vert " de la stratégie, dans le but de mettre en œuvre </w:t>
            </w:r>
            <w:r w:rsidR="009B1700">
              <w:t>des actions telles que</w:t>
            </w:r>
            <w:r>
              <w:t> : projets d'infrastructures vertes et bleues (par exemple, parcs, verdissement des espaces publics, couloirs verts, toitures) et d'autres mesures améliorant le fonctionnement des écosystèmes urbains.</w:t>
            </w:r>
          </w:p>
        </w:tc>
      </w:tr>
    </w:tbl>
    <w:p w14:paraId="129DE2F7" w14:textId="77777777" w:rsidR="00802C8A" w:rsidRDefault="00802C8A">
      <w:pPr>
        <w:tabs>
          <w:tab w:val="left" w:pos="1307"/>
        </w:tabs>
        <w:jc w:val="both"/>
      </w:pPr>
    </w:p>
    <w:p w14:paraId="70B9EDD0" w14:textId="6FBF99B4" w:rsidR="00915B43" w:rsidRDefault="000241FA">
      <w:pPr>
        <w:tabs>
          <w:tab w:val="left" w:pos="1307"/>
        </w:tabs>
        <w:jc w:val="both"/>
      </w:pPr>
      <w:r>
        <w:t xml:space="preserve">Pour la liste complète des projets financés par le NCFF, consultez </w:t>
      </w:r>
      <w:hyperlink r:id="rId23" w:history="1">
        <w:r w:rsidRPr="000241FA">
          <w:rPr>
            <w:rStyle w:val="Lienhypertexte"/>
          </w:rPr>
          <w:t>cette page</w:t>
        </w:r>
      </w:hyperlink>
      <w:r>
        <w:t>.</w:t>
      </w:r>
    </w:p>
    <w:p w14:paraId="3817CCA9" w14:textId="77777777" w:rsidR="00915B43" w:rsidRDefault="00915B43">
      <w:pPr>
        <w:tabs>
          <w:tab w:val="left" w:pos="1307"/>
        </w:tabs>
        <w:jc w:val="both"/>
      </w:pPr>
    </w:p>
    <w:p w14:paraId="0000003A" w14:textId="77777777" w:rsidR="00CC781C" w:rsidRDefault="008F7158">
      <w:pPr>
        <w:pStyle w:val="Titre1"/>
        <w:ind w:firstLine="360"/>
      </w:pPr>
      <w:r>
        <w:t>Informations pratiques</w:t>
      </w:r>
    </w:p>
    <w:p w14:paraId="37A3E062" w14:textId="77777777" w:rsidR="00781F9A" w:rsidRDefault="00781F9A" w:rsidP="00781F9A">
      <w:pPr>
        <w:pBdr>
          <w:top w:val="nil"/>
          <w:left w:val="nil"/>
          <w:bottom w:val="nil"/>
          <w:right w:val="nil"/>
          <w:between w:val="nil"/>
        </w:pBdr>
        <w:tabs>
          <w:tab w:val="left" w:pos="1307"/>
        </w:tabs>
        <w:jc w:val="both"/>
      </w:pPr>
    </w:p>
    <w:p w14:paraId="59C0DC40" w14:textId="7D98EFAA" w:rsidR="001C70AE" w:rsidRPr="001C70AE" w:rsidRDefault="001C70AE" w:rsidP="001C70AE">
      <w:pPr>
        <w:pStyle w:val="Paragraphedeliste"/>
        <w:numPr>
          <w:ilvl w:val="0"/>
          <w:numId w:val="39"/>
        </w:numPr>
        <w:jc w:val="both"/>
      </w:pPr>
      <w:r>
        <w:t xml:space="preserve">Ce mécanisme a vocation à être intégré dans le programme plus général </w:t>
      </w:r>
      <w:hyperlink r:id="rId24" w:history="1">
        <w:r w:rsidRPr="00C202EE">
          <w:rPr>
            <w:rStyle w:val="Lienhypertexte"/>
            <w:b/>
            <w:bCs/>
          </w:rPr>
          <w:t>InvestEU</w:t>
        </w:r>
      </w:hyperlink>
      <w:r w:rsidR="009B1700">
        <w:rPr>
          <w:b/>
          <w:bCs/>
        </w:rPr>
        <w:t>.</w:t>
      </w:r>
    </w:p>
    <w:p w14:paraId="27F30550" w14:textId="77777777" w:rsidR="001C70AE" w:rsidRDefault="001C70AE" w:rsidP="001C70AE">
      <w:pPr>
        <w:pStyle w:val="Paragraphedeliste"/>
        <w:numPr>
          <w:ilvl w:val="0"/>
          <w:numId w:val="39"/>
        </w:numPr>
        <w:jc w:val="both"/>
      </w:pPr>
      <w:r>
        <w:t xml:space="preserve">D’ici là, des </w:t>
      </w:r>
      <w:r w:rsidRPr="009B1700">
        <w:rPr>
          <w:u w:val="single"/>
        </w:rPr>
        <w:t>projets peuvent encore être signés jusqu’à la fin de l’année 2021.</w:t>
      </w:r>
    </w:p>
    <w:p w14:paraId="783BD81D" w14:textId="09A6326A" w:rsidR="001C70AE" w:rsidRDefault="001C70AE" w:rsidP="001C70AE">
      <w:pPr>
        <w:pStyle w:val="Paragraphedeliste"/>
        <w:numPr>
          <w:ilvl w:val="0"/>
          <w:numId w:val="39"/>
        </w:numPr>
        <w:jc w:val="both"/>
      </w:pPr>
      <w:r>
        <w:t xml:space="preserve">Pour cela, complétez </w:t>
      </w:r>
      <w:hyperlink r:id="rId25" w:history="1">
        <w:r w:rsidRPr="00FC5E9E">
          <w:rPr>
            <w:rStyle w:val="Lienhypertexte"/>
          </w:rPr>
          <w:t>le formulaire de contact</w:t>
        </w:r>
      </w:hyperlink>
      <w:r>
        <w:t xml:space="preserve"> (description du projet, plan de financement, etc.) et transmettez-le à </w:t>
      </w:r>
      <w:hyperlink r:id="rId26" w:history="1">
        <w:r w:rsidRPr="008028E5">
          <w:rPr>
            <w:rStyle w:val="Lienhypertexte"/>
          </w:rPr>
          <w:t>NCF_Instrument@bei.org</w:t>
        </w:r>
      </w:hyperlink>
      <w:r>
        <w:t>.</w:t>
      </w:r>
    </w:p>
    <w:p w14:paraId="7C4A7FC2" w14:textId="1EA73687" w:rsidR="00B34036" w:rsidRDefault="009B1700" w:rsidP="009B1700">
      <w:pPr>
        <w:pStyle w:val="Paragraphedeliste"/>
        <w:numPr>
          <w:ilvl w:val="0"/>
          <w:numId w:val="39"/>
        </w:numPr>
        <w:jc w:val="both"/>
      </w:pPr>
      <w:r>
        <w:t xml:space="preserve">De manière générale, vous pouvez poser vos questions en écrivant à </w:t>
      </w:r>
      <w:hyperlink r:id="rId27" w:history="1">
        <w:r w:rsidRPr="008028E5">
          <w:rPr>
            <w:rStyle w:val="Lienhypertexte"/>
          </w:rPr>
          <w:t>NCF_Instrument@bei.org</w:t>
        </w:r>
      </w:hyperlink>
      <w:r>
        <w:t xml:space="preserve"> et retrouver plus d’informations via </w:t>
      </w:r>
      <w:hyperlink r:id="rId28" w:history="1">
        <w:r w:rsidRPr="009B1700">
          <w:rPr>
            <w:rStyle w:val="Lienhypertexte"/>
          </w:rPr>
          <w:t>l</w:t>
        </w:r>
        <w:r>
          <w:rPr>
            <w:rStyle w:val="Lienhypertexte"/>
          </w:rPr>
          <w:t>a section dédiée du</w:t>
        </w:r>
        <w:r w:rsidRPr="009B1700">
          <w:rPr>
            <w:rStyle w:val="Lienhypertexte"/>
          </w:rPr>
          <w:t xml:space="preserve"> site de la BEI</w:t>
        </w:r>
      </w:hyperlink>
      <w:r>
        <w:t>.</w:t>
      </w:r>
    </w:p>
    <w:sectPr w:rsidR="00B34036">
      <w:headerReference w:type="default" r:id="rId29"/>
      <w:footerReference w:type="even" r:id="rId30"/>
      <w:footerReference w:type="default" r:id="rId31"/>
      <w:pgSz w:w="11900" w:h="16840"/>
      <w:pgMar w:top="1276" w:right="985" w:bottom="851" w:left="1134"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A2FF37" w14:textId="77777777" w:rsidR="00771598" w:rsidRDefault="00771598">
      <w:r>
        <w:separator/>
      </w:r>
    </w:p>
  </w:endnote>
  <w:endnote w:type="continuationSeparator" w:id="0">
    <w:p w14:paraId="343EFAE4" w14:textId="77777777" w:rsidR="00771598" w:rsidRDefault="007715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Noto Sans Symbols">
    <w:altName w:val="Calibri"/>
    <w:charset w:val="00"/>
    <w:family w:val="auto"/>
    <w:pitch w:val="default"/>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mo">
    <w:charset w:val="00"/>
    <w:family w:val="swiss"/>
    <w:pitch w:val="variable"/>
    <w:sig w:usb0="E0000AFF" w:usb1="500078FF" w:usb2="00000021" w:usb3="00000000" w:csb0="000001BF" w:csb1="00000000"/>
  </w:font>
  <w:font w:name="Cambria">
    <w:panose1 w:val="02040503050406030204"/>
    <w:charset w:val="00"/>
    <w:family w:val="roman"/>
    <w:pitch w:val="variable"/>
    <w:sig w:usb0="E00006FF" w:usb1="420024FF" w:usb2="02000000" w:usb3="00000000" w:csb0="0000019F" w:csb1="00000000"/>
  </w:font>
  <w:font w:name="Times New Roman (Corps CS)">
    <w:altName w:val="Times New Roman"/>
    <w:charset w:val="00"/>
    <w:family w:val="roman"/>
    <w:pitch w:val="default"/>
  </w:font>
  <w:font w:name="Trajan Pro">
    <w:altName w:val="Cambria"/>
    <w:panose1 w:val="00000000000000000000"/>
    <w:charset w:val="4D"/>
    <w:family w:val="roman"/>
    <w:notTrueType/>
    <w:pitch w:val="variable"/>
    <w:sig w:usb0="00000007" w:usb1="00000000" w:usb2="00000000" w:usb3="00000000" w:csb0="00000093" w:csb1="00000000"/>
  </w:font>
  <w:font w:name="Lucida Grande">
    <w:altName w:val="Segoe UI"/>
    <w:charset w:val="00"/>
    <w:family w:val="swiss"/>
    <w:pitch w:val="variable"/>
    <w:sig w:usb0="E1000AEF" w:usb1="5000A1FF" w:usb2="00000000" w:usb3="00000000" w:csb0="000001BF" w:csb1="00000000"/>
  </w:font>
  <w:font w:name="Georgia">
    <w:altName w:val="Georgia"/>
    <w:panose1 w:val="02040502050405020303"/>
    <w:charset w:val="00"/>
    <w:family w:val="roman"/>
    <w:pitch w:val="variable"/>
    <w:sig w:usb0="00000287" w:usb1="00000000" w:usb2="00000000" w:usb3="00000000" w:csb0="0000009F" w:csb1="00000000"/>
  </w:font>
  <w:font w:name="Orator Std">
    <w:altName w:val="Calibri"/>
    <w:panose1 w:val="00000000000000000000"/>
    <w:charset w:val="4D"/>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46" w14:textId="77777777" w:rsidR="00615C50" w:rsidRDefault="00615C5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end"/>
    </w:r>
  </w:p>
  <w:p w14:paraId="00000047" w14:textId="77777777" w:rsidR="00615C50" w:rsidRDefault="00615C50">
    <w:pPr>
      <w:pBdr>
        <w:top w:val="nil"/>
        <w:left w:val="nil"/>
        <w:bottom w:val="nil"/>
        <w:right w:val="nil"/>
        <w:between w:val="nil"/>
      </w:pBdr>
      <w:tabs>
        <w:tab w:val="center" w:pos="4536"/>
        <w:tab w:val="right" w:pos="9072"/>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48" w14:textId="2B1C0C0D" w:rsidR="00615C50" w:rsidRDefault="00615C5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tbl>
    <w:tblPr>
      <w:tblStyle w:val="a0"/>
      <w:tblW w:w="9781" w:type="dxa"/>
      <w:tblInd w:w="0" w:type="dxa"/>
      <w:tblBorders>
        <w:top w:val="nil"/>
        <w:left w:val="nil"/>
        <w:bottom w:val="nil"/>
        <w:right w:val="nil"/>
        <w:insideH w:val="single" w:sz="18" w:space="0" w:color="000000"/>
        <w:insideV w:val="single" w:sz="12" w:space="0" w:color="000000"/>
      </w:tblBorders>
      <w:tblLayout w:type="fixed"/>
      <w:tblLook w:val="0400" w:firstRow="0" w:lastRow="0" w:firstColumn="0" w:lastColumn="0" w:noHBand="0" w:noVBand="1"/>
    </w:tblPr>
    <w:tblGrid>
      <w:gridCol w:w="1661"/>
      <w:gridCol w:w="6166"/>
      <w:gridCol w:w="1954"/>
    </w:tblGrid>
    <w:tr w:rsidR="00615C50" w14:paraId="4046B859" w14:textId="77777777">
      <w:tc>
        <w:tcPr>
          <w:tcW w:w="1661" w:type="dxa"/>
        </w:tcPr>
        <w:p w14:paraId="00000049" w14:textId="77777777" w:rsidR="00615C50" w:rsidRDefault="00615C50">
          <w:pPr>
            <w:pBdr>
              <w:top w:val="nil"/>
              <w:left w:val="nil"/>
              <w:bottom w:val="nil"/>
              <w:right w:val="nil"/>
              <w:between w:val="nil"/>
            </w:pBdr>
            <w:tabs>
              <w:tab w:val="center" w:pos="4536"/>
              <w:tab w:val="right" w:pos="9072"/>
            </w:tabs>
            <w:ind w:right="360"/>
            <w:jc w:val="right"/>
            <w:rPr>
              <w:color w:val="000000"/>
              <w:sz w:val="20"/>
              <w:szCs w:val="20"/>
            </w:rPr>
          </w:pPr>
          <w:r>
            <w:rPr>
              <w:rFonts w:ascii="Orator Std" w:eastAsia="Orator Std" w:hAnsi="Orator Std" w:cs="Orator Std"/>
              <w:color w:val="5F497A"/>
              <w:sz w:val="20"/>
              <w:szCs w:val="20"/>
            </w:rPr>
            <w:t>Enviropea</w:t>
          </w:r>
        </w:p>
      </w:tc>
      <w:tc>
        <w:tcPr>
          <w:tcW w:w="6166" w:type="dxa"/>
        </w:tcPr>
        <w:p w14:paraId="0000004A" w14:textId="77777777" w:rsidR="00615C50" w:rsidRDefault="00615C50">
          <w:pPr>
            <w:pBdr>
              <w:top w:val="nil"/>
              <w:left w:val="nil"/>
              <w:bottom w:val="nil"/>
              <w:right w:val="nil"/>
              <w:between w:val="nil"/>
            </w:pBdr>
            <w:tabs>
              <w:tab w:val="center" w:pos="4536"/>
              <w:tab w:val="right" w:pos="9072"/>
            </w:tabs>
            <w:ind w:right="360"/>
            <w:jc w:val="right"/>
            <w:rPr>
              <w:color w:val="000000"/>
              <w:sz w:val="20"/>
              <w:szCs w:val="20"/>
            </w:rPr>
          </w:pPr>
          <w:r>
            <w:rPr>
              <w:rFonts w:ascii="Orator Std" w:eastAsia="Orator Std" w:hAnsi="Orator Std" w:cs="Orator Std"/>
              <w:color w:val="5F497A"/>
              <w:sz w:val="20"/>
              <w:szCs w:val="20"/>
            </w:rPr>
            <w:t>Mobilisation fonds européens - Grand Est</w:t>
          </w:r>
        </w:p>
      </w:tc>
      <w:tc>
        <w:tcPr>
          <w:tcW w:w="1954" w:type="dxa"/>
          <w:shd w:val="clear" w:color="auto" w:fill="DFDFFF"/>
        </w:tcPr>
        <w:p w14:paraId="0000004B" w14:textId="77777777" w:rsidR="00615C50" w:rsidRDefault="00615C50">
          <w:pPr>
            <w:pBdr>
              <w:top w:val="nil"/>
              <w:left w:val="nil"/>
              <w:bottom w:val="nil"/>
              <w:right w:val="nil"/>
              <w:between w:val="nil"/>
            </w:pBdr>
            <w:tabs>
              <w:tab w:val="center" w:pos="4536"/>
              <w:tab w:val="right" w:pos="9072"/>
            </w:tabs>
            <w:ind w:right="360"/>
            <w:rPr>
              <w:color w:val="000000"/>
            </w:rPr>
          </w:pPr>
          <w:r>
            <w:rPr>
              <w:color w:val="000000"/>
            </w:rPr>
            <w:t>2021</w:t>
          </w:r>
        </w:p>
      </w:tc>
    </w:tr>
  </w:tbl>
  <w:p w14:paraId="0000004C" w14:textId="77777777" w:rsidR="00615C50" w:rsidRDefault="00615C50">
    <w:pPr>
      <w:pBdr>
        <w:top w:val="nil"/>
        <w:left w:val="nil"/>
        <w:bottom w:val="nil"/>
        <w:right w:val="nil"/>
        <w:between w:val="nil"/>
      </w:pBdr>
      <w:tabs>
        <w:tab w:val="center" w:pos="4536"/>
        <w:tab w:val="right" w:pos="9072"/>
      </w:tabs>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DF7EB5" w14:textId="77777777" w:rsidR="00771598" w:rsidRDefault="00771598">
      <w:r>
        <w:separator/>
      </w:r>
    </w:p>
  </w:footnote>
  <w:footnote w:type="continuationSeparator" w:id="0">
    <w:p w14:paraId="13A94CB5" w14:textId="77777777" w:rsidR="00771598" w:rsidRDefault="007715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045" w14:textId="77777777" w:rsidR="00615C50" w:rsidRDefault="00615C50">
    <w:pPr>
      <w:pBdr>
        <w:top w:val="nil"/>
        <w:left w:val="nil"/>
        <w:bottom w:val="nil"/>
        <w:right w:val="nil"/>
        <w:between w:val="nil"/>
      </w:pBdr>
      <w:tabs>
        <w:tab w:val="center" w:pos="4536"/>
        <w:tab w:val="right" w:pos="9072"/>
      </w:tabs>
      <w:jc w:val="center"/>
      <w:rPr>
        <w:color w:val="000000"/>
      </w:rPr>
    </w:pPr>
    <w:r>
      <w:rPr>
        <w:noProof/>
      </w:rPr>
      <w:drawing>
        <wp:anchor distT="0" distB="0" distL="0" distR="0" simplePos="0" relativeHeight="251658240" behindDoc="0" locked="0" layoutInCell="1" hidden="0" allowOverlap="1" wp14:anchorId="38F424DE" wp14:editId="093723BB">
          <wp:simplePos x="0" y="0"/>
          <wp:positionH relativeFrom="column">
            <wp:posOffset>5682153</wp:posOffset>
          </wp:positionH>
          <wp:positionV relativeFrom="paragraph">
            <wp:posOffset>-280669</wp:posOffset>
          </wp:positionV>
          <wp:extent cx="993352" cy="222127"/>
          <wp:effectExtent l="0" t="0" r="0" b="0"/>
          <wp:wrapSquare wrapText="bothSides" distT="0" distB="0" distL="0" distR="0"/>
          <wp:docPr id="10"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
                  <a:srcRect/>
                  <a:stretch>
                    <a:fillRect/>
                  </a:stretch>
                </pic:blipFill>
                <pic:spPr>
                  <a:xfrm>
                    <a:off x="0" y="0"/>
                    <a:ext cx="993352" cy="222127"/>
                  </a:xfrm>
                  <a:prstGeom prst="rect">
                    <a:avLst/>
                  </a:prstGeom>
                  <a:ln/>
                </pic:spPr>
              </pic:pic>
            </a:graphicData>
          </a:graphic>
        </wp:anchor>
      </w:drawing>
    </w:r>
    <w:r>
      <w:rPr>
        <w:noProof/>
      </w:rPr>
      <w:drawing>
        <wp:anchor distT="0" distB="0" distL="0" distR="0" simplePos="0" relativeHeight="251659264" behindDoc="0" locked="0" layoutInCell="1" hidden="0" allowOverlap="1" wp14:anchorId="23627090" wp14:editId="1284FD90">
          <wp:simplePos x="0" y="0"/>
          <wp:positionH relativeFrom="column">
            <wp:posOffset>-701039</wp:posOffset>
          </wp:positionH>
          <wp:positionV relativeFrom="paragraph">
            <wp:posOffset>-400049</wp:posOffset>
          </wp:positionV>
          <wp:extent cx="795655" cy="795655"/>
          <wp:effectExtent l="0" t="0" r="0" b="0"/>
          <wp:wrapSquare wrapText="bothSides" distT="0" distB="0" distL="0" distR="0"/>
          <wp:docPr id="11" name="image3.jpg" descr="ademe - YouTube"/>
          <wp:cNvGraphicFramePr/>
          <a:graphic xmlns:a="http://schemas.openxmlformats.org/drawingml/2006/main">
            <a:graphicData uri="http://schemas.openxmlformats.org/drawingml/2006/picture">
              <pic:pic xmlns:pic="http://schemas.openxmlformats.org/drawingml/2006/picture">
                <pic:nvPicPr>
                  <pic:cNvPr id="0" name="image3.jpg" descr="ademe - YouTube"/>
                  <pic:cNvPicPr preferRelativeResize="0"/>
                </pic:nvPicPr>
                <pic:blipFill>
                  <a:blip r:embed="rId2"/>
                  <a:srcRect/>
                  <a:stretch>
                    <a:fillRect/>
                  </a:stretch>
                </pic:blipFill>
                <pic:spPr>
                  <a:xfrm>
                    <a:off x="0" y="0"/>
                    <a:ext cx="795655" cy="795655"/>
                  </a:xfrm>
                  <a:prstGeom prst="rect">
                    <a:avLst/>
                  </a:prstGeom>
                  <a:ln/>
                </pic:spPr>
              </pic:pic>
            </a:graphicData>
          </a:graphic>
        </wp:anchor>
      </w:drawing>
    </w:r>
    <w:r>
      <w:rPr>
        <w:noProof/>
      </w:rPr>
      <w:drawing>
        <wp:anchor distT="0" distB="0" distL="0" distR="0" simplePos="0" relativeHeight="251660288" behindDoc="0" locked="0" layoutInCell="1" hidden="0" allowOverlap="1" wp14:anchorId="1300281A" wp14:editId="080F160F">
          <wp:simplePos x="0" y="0"/>
          <wp:positionH relativeFrom="column">
            <wp:posOffset>58632</wp:posOffset>
          </wp:positionH>
          <wp:positionV relativeFrom="paragraph">
            <wp:posOffset>-238336</wp:posOffset>
          </wp:positionV>
          <wp:extent cx="1286510" cy="424815"/>
          <wp:effectExtent l="0" t="0" r="0" b="0"/>
          <wp:wrapSquare wrapText="bothSides" distT="0" distB="0" distL="0" distR="0"/>
          <wp:docPr id="12" name="image1.jpg" descr="Grand Est: Les meilleures parodies du nouveau logo de la ..."/>
          <wp:cNvGraphicFramePr/>
          <a:graphic xmlns:a="http://schemas.openxmlformats.org/drawingml/2006/main">
            <a:graphicData uri="http://schemas.openxmlformats.org/drawingml/2006/picture">
              <pic:pic xmlns:pic="http://schemas.openxmlformats.org/drawingml/2006/picture">
                <pic:nvPicPr>
                  <pic:cNvPr id="0" name="image1.jpg" descr="Grand Est: Les meilleures parodies du nouveau logo de la ..."/>
                  <pic:cNvPicPr preferRelativeResize="0"/>
                </pic:nvPicPr>
                <pic:blipFill>
                  <a:blip r:embed="rId3"/>
                  <a:srcRect l="16273" t="30577" r="17470" b="35230"/>
                  <a:stretch>
                    <a:fillRect/>
                  </a:stretch>
                </pic:blipFill>
                <pic:spPr>
                  <a:xfrm>
                    <a:off x="0" y="0"/>
                    <a:ext cx="1286510" cy="42481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B8101E"/>
    <w:multiLevelType w:val="hybridMultilevel"/>
    <w:tmpl w:val="EEDAC7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82073D8"/>
    <w:multiLevelType w:val="hybridMultilevel"/>
    <w:tmpl w:val="B6D47A0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0122A90"/>
    <w:multiLevelType w:val="hybridMultilevel"/>
    <w:tmpl w:val="85C8F3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1175CDD"/>
    <w:multiLevelType w:val="multilevel"/>
    <w:tmpl w:val="C3201410"/>
    <w:lvl w:ilvl="0">
      <w:start w:val="1"/>
      <w:numFmt w:val="decimal"/>
      <w:pStyle w:val="Titre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13776A7F"/>
    <w:multiLevelType w:val="hybridMultilevel"/>
    <w:tmpl w:val="A5F061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4717437"/>
    <w:multiLevelType w:val="hybridMultilevel"/>
    <w:tmpl w:val="5BF2DF48"/>
    <w:lvl w:ilvl="0" w:tplc="040C0001">
      <w:start w:val="1"/>
      <w:numFmt w:val="bullet"/>
      <w:lvlText w:val=""/>
      <w:lvlJc w:val="left"/>
      <w:pPr>
        <w:ind w:left="360" w:hanging="360"/>
      </w:pPr>
      <w:rPr>
        <w:rFonts w:ascii="Symbol" w:hAnsi="Symbol" w:hint="default"/>
      </w:rPr>
    </w:lvl>
    <w:lvl w:ilvl="1" w:tplc="040C0001">
      <w:start w:val="1"/>
      <w:numFmt w:val="bullet"/>
      <w:lvlText w:val=""/>
      <w:lvlJc w:val="left"/>
      <w:pPr>
        <w:ind w:left="720" w:hanging="360"/>
      </w:pPr>
      <w:rPr>
        <w:rFonts w:ascii="Symbol" w:hAnsi="Symbol"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15:restartNumberingAfterBreak="0">
    <w:nsid w:val="18A651B3"/>
    <w:multiLevelType w:val="hybridMultilevel"/>
    <w:tmpl w:val="FCCCD042"/>
    <w:lvl w:ilvl="0" w:tplc="040C0001">
      <w:start w:val="1"/>
      <w:numFmt w:val="bullet"/>
      <w:lvlText w:val=""/>
      <w:lvlJc w:val="left"/>
      <w:pPr>
        <w:ind w:left="360" w:hanging="360"/>
      </w:pPr>
      <w:rPr>
        <w:rFonts w:ascii="Symbol" w:hAnsi="Symbol" w:hint="default"/>
      </w:rPr>
    </w:lvl>
    <w:lvl w:ilvl="1" w:tplc="040C0001">
      <w:start w:val="1"/>
      <w:numFmt w:val="bullet"/>
      <w:lvlText w:val=""/>
      <w:lvlJc w:val="left"/>
      <w:pPr>
        <w:ind w:left="720" w:hanging="360"/>
      </w:pPr>
      <w:rPr>
        <w:rFonts w:ascii="Symbol" w:hAnsi="Symbol"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1B6B1118"/>
    <w:multiLevelType w:val="hybridMultilevel"/>
    <w:tmpl w:val="F17CDA4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15:restartNumberingAfterBreak="0">
    <w:nsid w:val="1F7E6C0A"/>
    <w:multiLevelType w:val="hybridMultilevel"/>
    <w:tmpl w:val="203266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72A2F21"/>
    <w:multiLevelType w:val="hybridMultilevel"/>
    <w:tmpl w:val="FF8E6DE2"/>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360" w:hanging="360"/>
      </w:pPr>
      <w:rPr>
        <w:rFonts w:ascii="Courier New" w:hAnsi="Courier New" w:cs="Courier New" w:hint="default"/>
      </w:rPr>
    </w:lvl>
    <w:lvl w:ilvl="2" w:tplc="040C0003">
      <w:start w:val="1"/>
      <w:numFmt w:val="bullet"/>
      <w:lvlText w:val="o"/>
      <w:lvlJc w:val="left"/>
      <w:pPr>
        <w:ind w:left="1080" w:hanging="360"/>
      </w:pPr>
      <w:rPr>
        <w:rFonts w:ascii="Courier New" w:hAnsi="Courier New" w:cs="Courier New"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10" w15:restartNumberingAfterBreak="0">
    <w:nsid w:val="2B40779B"/>
    <w:multiLevelType w:val="hybridMultilevel"/>
    <w:tmpl w:val="A9F6BEB0"/>
    <w:lvl w:ilvl="0" w:tplc="025823F0">
      <w:numFmt w:val="bullet"/>
      <w:lvlText w:val=""/>
      <w:lvlJc w:val="left"/>
      <w:pPr>
        <w:ind w:left="360" w:hanging="360"/>
      </w:pPr>
      <w:rPr>
        <w:rFonts w:ascii="Wingdings" w:eastAsia="Calibri" w:hAnsi="Wingdings" w:cs="Calibri"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 w15:restartNumberingAfterBreak="0">
    <w:nsid w:val="2E8D2270"/>
    <w:multiLevelType w:val="multilevel"/>
    <w:tmpl w:val="D8FCE3B8"/>
    <w:lvl w:ilvl="0">
      <w:start w:val="1"/>
      <w:numFmt w:val="bullet"/>
      <w:pStyle w:val="EnvPartie"/>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2" w15:restartNumberingAfterBreak="0">
    <w:nsid w:val="31B9325A"/>
    <w:multiLevelType w:val="hybridMultilevel"/>
    <w:tmpl w:val="B002AEB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 w15:restartNumberingAfterBreak="0">
    <w:nsid w:val="33BE317E"/>
    <w:multiLevelType w:val="hybridMultilevel"/>
    <w:tmpl w:val="E3F862B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 w15:restartNumberingAfterBreak="0">
    <w:nsid w:val="34392F0D"/>
    <w:multiLevelType w:val="hybridMultilevel"/>
    <w:tmpl w:val="E81E5D32"/>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15:restartNumberingAfterBreak="0">
    <w:nsid w:val="3527632F"/>
    <w:multiLevelType w:val="hybridMultilevel"/>
    <w:tmpl w:val="F5847BB4"/>
    <w:lvl w:ilvl="0" w:tplc="123CCCC4">
      <w:start w:val="1"/>
      <w:numFmt w:val="bullet"/>
      <w:pStyle w:val="Style1"/>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A225E89"/>
    <w:multiLevelType w:val="multilevel"/>
    <w:tmpl w:val="DBA6105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7" w15:restartNumberingAfterBreak="0">
    <w:nsid w:val="40EA01A3"/>
    <w:multiLevelType w:val="hybridMultilevel"/>
    <w:tmpl w:val="10108AA4"/>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2F6262C"/>
    <w:multiLevelType w:val="hybridMultilevel"/>
    <w:tmpl w:val="977E61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4D30BCF"/>
    <w:multiLevelType w:val="hybridMultilevel"/>
    <w:tmpl w:val="C8480932"/>
    <w:lvl w:ilvl="0" w:tplc="0BEA6636">
      <w:start w:val="1"/>
      <w:numFmt w:val="bullet"/>
      <w:lvlText w:val=""/>
      <w:lvlJc w:val="left"/>
      <w:pPr>
        <w:ind w:left="360" w:hanging="360"/>
      </w:pPr>
      <w:rPr>
        <w:rFonts w:ascii="Webdings" w:hAnsi="Webdings" w:hint="default"/>
        <w:color w:val="B2A1C7"/>
        <w:sz w:val="24"/>
      </w:rPr>
    </w:lvl>
    <w:lvl w:ilvl="1" w:tplc="040C0003" w:tentative="1">
      <w:start w:val="1"/>
      <w:numFmt w:val="bullet"/>
      <w:lvlText w:val="o"/>
      <w:lvlJc w:val="left"/>
      <w:pPr>
        <w:ind w:left="1080" w:hanging="360"/>
      </w:pPr>
      <w:rPr>
        <w:rFonts w:ascii="Courier New" w:hAnsi="Courier New" w:cs="Arial"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Arial"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Arial"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474E4D53"/>
    <w:multiLevelType w:val="hybridMultilevel"/>
    <w:tmpl w:val="120A6D4C"/>
    <w:lvl w:ilvl="0" w:tplc="D996100C">
      <w:numFmt w:val="bullet"/>
      <w:lvlText w:val=""/>
      <w:lvlJc w:val="left"/>
      <w:pPr>
        <w:ind w:left="720" w:hanging="360"/>
      </w:pPr>
      <w:rPr>
        <w:rFonts w:ascii="Wingdings" w:eastAsia="Calibri" w:hAnsi="Wingdings"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F496B1A"/>
    <w:multiLevelType w:val="hybridMultilevel"/>
    <w:tmpl w:val="432A2372"/>
    <w:lvl w:ilvl="0" w:tplc="AE9060F0">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0686ACC"/>
    <w:multiLevelType w:val="hybridMultilevel"/>
    <w:tmpl w:val="A07ACEE4"/>
    <w:lvl w:ilvl="0" w:tplc="C8200E44">
      <w:start w:val="1"/>
      <w:numFmt w:val="bullet"/>
      <w:lvlText w:val=""/>
      <w:lvlJc w:val="left"/>
      <w:pPr>
        <w:ind w:left="6315" w:hanging="360"/>
      </w:pPr>
      <w:rPr>
        <w:rFonts w:ascii="Webdings" w:hAnsi="Webdings" w:hint="default"/>
        <w:color w:val="B2A1C7"/>
        <w:sz w:val="96"/>
      </w:rPr>
    </w:lvl>
    <w:lvl w:ilvl="1" w:tplc="040C0003" w:tentative="1">
      <w:start w:val="1"/>
      <w:numFmt w:val="bullet"/>
      <w:lvlText w:val="o"/>
      <w:lvlJc w:val="left"/>
      <w:pPr>
        <w:ind w:left="1440" w:hanging="360"/>
      </w:pPr>
      <w:rPr>
        <w:rFonts w:ascii="Courier New" w:hAnsi="Courier New"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Arial"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Arial"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6751C75"/>
    <w:multiLevelType w:val="hybridMultilevel"/>
    <w:tmpl w:val="3072CE56"/>
    <w:lvl w:ilvl="0" w:tplc="437C76BA">
      <w:numFmt w:val="bullet"/>
      <w:lvlText w:val=""/>
      <w:lvlJc w:val="left"/>
      <w:pPr>
        <w:ind w:left="720" w:hanging="360"/>
      </w:pPr>
      <w:rPr>
        <w:rFonts w:ascii="Wingdings" w:eastAsia="Calibri" w:hAnsi="Wingdings"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7812C08"/>
    <w:multiLevelType w:val="hybridMultilevel"/>
    <w:tmpl w:val="4810F38C"/>
    <w:lvl w:ilvl="0" w:tplc="9DDEC364">
      <w:numFmt w:val="bullet"/>
      <w:lvlText w:val=""/>
      <w:lvlJc w:val="left"/>
      <w:pPr>
        <w:ind w:left="720" w:hanging="360"/>
      </w:pPr>
      <w:rPr>
        <w:rFonts w:ascii="Wingdings" w:eastAsia="Calibri" w:hAnsi="Wingdings"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60C94922"/>
    <w:multiLevelType w:val="hybridMultilevel"/>
    <w:tmpl w:val="84729326"/>
    <w:lvl w:ilvl="0" w:tplc="025823F0">
      <w:numFmt w:val="bullet"/>
      <w:lvlText w:val=""/>
      <w:lvlJc w:val="left"/>
      <w:pPr>
        <w:ind w:left="360" w:hanging="360"/>
      </w:pPr>
      <w:rPr>
        <w:rFonts w:ascii="Wingdings" w:eastAsia="Calibri" w:hAnsi="Wingdings" w:cs="Calibri"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6" w15:restartNumberingAfterBreak="0">
    <w:nsid w:val="627914E7"/>
    <w:multiLevelType w:val="multilevel"/>
    <w:tmpl w:val="0BE8FE32"/>
    <w:lvl w:ilvl="0">
      <w:start w:val="1"/>
      <w:numFmt w:val="bullet"/>
      <w:pStyle w:val="EnvTitreparagraphe"/>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7" w15:restartNumberingAfterBreak="0">
    <w:nsid w:val="62E2465B"/>
    <w:multiLevelType w:val="hybridMultilevel"/>
    <w:tmpl w:val="A4D85B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63E37B6"/>
    <w:multiLevelType w:val="hybridMultilevel"/>
    <w:tmpl w:val="DA4667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6ED5475"/>
    <w:multiLevelType w:val="multilevel"/>
    <w:tmpl w:val="988C9A70"/>
    <w:lvl w:ilvl="0">
      <w:start w:val="1"/>
      <w:numFmt w:val="bullet"/>
      <w:lvlText w:val=""/>
      <w:lvlJc w:val="left"/>
      <w:pPr>
        <w:ind w:left="360" w:hanging="360"/>
      </w:pPr>
      <w:rPr>
        <w:rFonts w:ascii="Arimo" w:eastAsia="Arimo" w:hAnsi="Arimo" w:cs="Arimo"/>
        <w:color w:val="B2A1C7"/>
        <w:sz w:val="24"/>
        <w:szCs w:val="24"/>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0" w15:restartNumberingAfterBreak="0">
    <w:nsid w:val="6D3610C7"/>
    <w:multiLevelType w:val="hybridMultilevel"/>
    <w:tmpl w:val="CDD8685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1" w15:restartNumberingAfterBreak="0">
    <w:nsid w:val="71E707EB"/>
    <w:multiLevelType w:val="hybridMultilevel"/>
    <w:tmpl w:val="CF604F10"/>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3D91AB1"/>
    <w:multiLevelType w:val="hybridMultilevel"/>
    <w:tmpl w:val="638437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63E0400"/>
    <w:multiLevelType w:val="hybridMultilevel"/>
    <w:tmpl w:val="23B6818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4" w15:restartNumberingAfterBreak="0">
    <w:nsid w:val="790755CD"/>
    <w:multiLevelType w:val="hybridMultilevel"/>
    <w:tmpl w:val="D6D2CEBA"/>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5" w15:restartNumberingAfterBreak="0">
    <w:nsid w:val="7A345E13"/>
    <w:multiLevelType w:val="hybridMultilevel"/>
    <w:tmpl w:val="9E7A5B4A"/>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08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EB360EF"/>
    <w:multiLevelType w:val="hybridMultilevel"/>
    <w:tmpl w:val="CEB23A4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FFA671E"/>
    <w:multiLevelType w:val="hybridMultilevel"/>
    <w:tmpl w:val="69647CCE"/>
    <w:lvl w:ilvl="0" w:tplc="025823F0">
      <w:numFmt w:val="bullet"/>
      <w:lvlText w:val=""/>
      <w:lvlJc w:val="left"/>
      <w:pPr>
        <w:ind w:left="360" w:hanging="360"/>
      </w:pPr>
      <w:rPr>
        <w:rFonts w:ascii="Wingdings" w:eastAsia="Calibri" w:hAnsi="Wingdings" w:cs="Calibri"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11"/>
  </w:num>
  <w:num w:numId="2">
    <w:abstractNumId w:val="26"/>
  </w:num>
  <w:num w:numId="3">
    <w:abstractNumId w:val="16"/>
  </w:num>
  <w:num w:numId="4">
    <w:abstractNumId w:val="29"/>
  </w:num>
  <w:num w:numId="5">
    <w:abstractNumId w:val="3"/>
  </w:num>
  <w:num w:numId="6">
    <w:abstractNumId w:val="17"/>
  </w:num>
  <w:num w:numId="7">
    <w:abstractNumId w:val="22"/>
  </w:num>
  <w:num w:numId="8">
    <w:abstractNumId w:val="19"/>
  </w:num>
  <w:num w:numId="9">
    <w:abstractNumId w:val="1"/>
  </w:num>
  <w:num w:numId="10">
    <w:abstractNumId w:val="20"/>
  </w:num>
  <w:num w:numId="11">
    <w:abstractNumId w:val="18"/>
  </w:num>
  <w:num w:numId="12">
    <w:abstractNumId w:val="32"/>
  </w:num>
  <w:num w:numId="13">
    <w:abstractNumId w:val="15"/>
  </w:num>
  <w:num w:numId="14">
    <w:abstractNumId w:val="15"/>
  </w:num>
  <w:num w:numId="15">
    <w:abstractNumId w:val="15"/>
  </w:num>
  <w:num w:numId="16">
    <w:abstractNumId w:val="15"/>
  </w:num>
  <w:num w:numId="17">
    <w:abstractNumId w:val="15"/>
  </w:num>
  <w:num w:numId="18">
    <w:abstractNumId w:val="15"/>
  </w:num>
  <w:num w:numId="19">
    <w:abstractNumId w:val="15"/>
  </w:num>
  <w:num w:numId="20">
    <w:abstractNumId w:val="21"/>
  </w:num>
  <w:num w:numId="21">
    <w:abstractNumId w:val="36"/>
  </w:num>
  <w:num w:numId="22">
    <w:abstractNumId w:val="27"/>
  </w:num>
  <w:num w:numId="23">
    <w:abstractNumId w:val="23"/>
  </w:num>
  <w:num w:numId="24">
    <w:abstractNumId w:val="25"/>
  </w:num>
  <w:num w:numId="25">
    <w:abstractNumId w:val="30"/>
  </w:num>
  <w:num w:numId="26">
    <w:abstractNumId w:val="31"/>
  </w:num>
  <w:num w:numId="27">
    <w:abstractNumId w:val="9"/>
  </w:num>
  <w:num w:numId="28">
    <w:abstractNumId w:val="14"/>
  </w:num>
  <w:num w:numId="29">
    <w:abstractNumId w:val="10"/>
  </w:num>
  <w:num w:numId="30">
    <w:abstractNumId w:val="37"/>
  </w:num>
  <w:num w:numId="31">
    <w:abstractNumId w:val="34"/>
  </w:num>
  <w:num w:numId="32">
    <w:abstractNumId w:val="13"/>
  </w:num>
  <w:num w:numId="33">
    <w:abstractNumId w:val="33"/>
  </w:num>
  <w:num w:numId="34">
    <w:abstractNumId w:val="7"/>
  </w:num>
  <w:num w:numId="35">
    <w:abstractNumId w:val="0"/>
  </w:num>
  <w:num w:numId="36">
    <w:abstractNumId w:val="6"/>
  </w:num>
  <w:num w:numId="37">
    <w:abstractNumId w:val="35"/>
  </w:num>
  <w:num w:numId="38">
    <w:abstractNumId w:val="5"/>
  </w:num>
  <w:num w:numId="39">
    <w:abstractNumId w:val="12"/>
  </w:num>
  <w:num w:numId="40">
    <w:abstractNumId w:val="8"/>
  </w:num>
  <w:num w:numId="41">
    <w:abstractNumId w:val="28"/>
  </w:num>
  <w:num w:numId="42">
    <w:abstractNumId w:val="2"/>
  </w:num>
  <w:num w:numId="43">
    <w:abstractNumId w:val="4"/>
  </w:num>
  <w:num w:numId="4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781C"/>
    <w:rsid w:val="000241FA"/>
    <w:rsid w:val="000273C8"/>
    <w:rsid w:val="00035909"/>
    <w:rsid w:val="000372D9"/>
    <w:rsid w:val="0004741D"/>
    <w:rsid w:val="000550DA"/>
    <w:rsid w:val="00071F7F"/>
    <w:rsid w:val="0007252A"/>
    <w:rsid w:val="00085DFA"/>
    <w:rsid w:val="000B4896"/>
    <w:rsid w:val="000B4B97"/>
    <w:rsid w:val="000C57F2"/>
    <w:rsid w:val="000F4876"/>
    <w:rsid w:val="000F57ED"/>
    <w:rsid w:val="00104183"/>
    <w:rsid w:val="0010531A"/>
    <w:rsid w:val="00147945"/>
    <w:rsid w:val="0015090D"/>
    <w:rsid w:val="00192DC9"/>
    <w:rsid w:val="00193D37"/>
    <w:rsid w:val="001C08CD"/>
    <w:rsid w:val="001C24C7"/>
    <w:rsid w:val="001C70AE"/>
    <w:rsid w:val="0022399E"/>
    <w:rsid w:val="00226F86"/>
    <w:rsid w:val="00245123"/>
    <w:rsid w:val="00252C72"/>
    <w:rsid w:val="00270636"/>
    <w:rsid w:val="00273F09"/>
    <w:rsid w:val="0028288C"/>
    <w:rsid w:val="002B57BD"/>
    <w:rsid w:val="002B6CB5"/>
    <w:rsid w:val="002C7DDB"/>
    <w:rsid w:val="002D43C0"/>
    <w:rsid w:val="002D693C"/>
    <w:rsid w:val="002F16A1"/>
    <w:rsid w:val="002F1E2B"/>
    <w:rsid w:val="003112CA"/>
    <w:rsid w:val="00325BA7"/>
    <w:rsid w:val="00331E0E"/>
    <w:rsid w:val="003378B9"/>
    <w:rsid w:val="0034557F"/>
    <w:rsid w:val="00354353"/>
    <w:rsid w:val="00371200"/>
    <w:rsid w:val="003D5CA5"/>
    <w:rsid w:val="003F33A6"/>
    <w:rsid w:val="004B061D"/>
    <w:rsid w:val="004B4E69"/>
    <w:rsid w:val="004C21F8"/>
    <w:rsid w:val="004D4CF1"/>
    <w:rsid w:val="004E29A2"/>
    <w:rsid w:val="004E2FEF"/>
    <w:rsid w:val="00536B98"/>
    <w:rsid w:val="005460F8"/>
    <w:rsid w:val="00547CFB"/>
    <w:rsid w:val="005514FD"/>
    <w:rsid w:val="0057016C"/>
    <w:rsid w:val="005D6D0D"/>
    <w:rsid w:val="005E6ECD"/>
    <w:rsid w:val="00615C50"/>
    <w:rsid w:val="00640A51"/>
    <w:rsid w:val="0065532F"/>
    <w:rsid w:val="00661BFB"/>
    <w:rsid w:val="006F52DC"/>
    <w:rsid w:val="00730E6B"/>
    <w:rsid w:val="00731DF1"/>
    <w:rsid w:val="00734C73"/>
    <w:rsid w:val="00745E13"/>
    <w:rsid w:val="007565F2"/>
    <w:rsid w:val="00766E6D"/>
    <w:rsid w:val="00771598"/>
    <w:rsid w:val="00781F9A"/>
    <w:rsid w:val="00791A52"/>
    <w:rsid w:val="00797516"/>
    <w:rsid w:val="007A3D7B"/>
    <w:rsid w:val="007A5979"/>
    <w:rsid w:val="007B403B"/>
    <w:rsid w:val="007C614C"/>
    <w:rsid w:val="007D5BAC"/>
    <w:rsid w:val="007E68F1"/>
    <w:rsid w:val="007F0459"/>
    <w:rsid w:val="00802C8A"/>
    <w:rsid w:val="00824B8E"/>
    <w:rsid w:val="008353C3"/>
    <w:rsid w:val="00853BC6"/>
    <w:rsid w:val="0088002F"/>
    <w:rsid w:val="008878CB"/>
    <w:rsid w:val="008B3F3F"/>
    <w:rsid w:val="008C53B2"/>
    <w:rsid w:val="008E2084"/>
    <w:rsid w:val="008E4D67"/>
    <w:rsid w:val="008F7158"/>
    <w:rsid w:val="009029EA"/>
    <w:rsid w:val="00907CEA"/>
    <w:rsid w:val="00915B43"/>
    <w:rsid w:val="00932D39"/>
    <w:rsid w:val="00947DE0"/>
    <w:rsid w:val="00951471"/>
    <w:rsid w:val="009746FD"/>
    <w:rsid w:val="00984B78"/>
    <w:rsid w:val="009B1700"/>
    <w:rsid w:val="009B7105"/>
    <w:rsid w:val="009F2EF0"/>
    <w:rsid w:val="009F5BD6"/>
    <w:rsid w:val="009F646F"/>
    <w:rsid w:val="00A3225E"/>
    <w:rsid w:val="00A81EDA"/>
    <w:rsid w:val="00A84F4E"/>
    <w:rsid w:val="00AD00F6"/>
    <w:rsid w:val="00AF1652"/>
    <w:rsid w:val="00B23C8B"/>
    <w:rsid w:val="00B33BB6"/>
    <w:rsid w:val="00B34036"/>
    <w:rsid w:val="00B50D02"/>
    <w:rsid w:val="00B563AA"/>
    <w:rsid w:val="00B65569"/>
    <w:rsid w:val="00B768A9"/>
    <w:rsid w:val="00B81C3D"/>
    <w:rsid w:val="00BB2CA8"/>
    <w:rsid w:val="00BC4A74"/>
    <w:rsid w:val="00C04D39"/>
    <w:rsid w:val="00C202EE"/>
    <w:rsid w:val="00C30F68"/>
    <w:rsid w:val="00C57C5D"/>
    <w:rsid w:val="00C60235"/>
    <w:rsid w:val="00CC0AD8"/>
    <w:rsid w:val="00CC16E3"/>
    <w:rsid w:val="00CC252E"/>
    <w:rsid w:val="00CC781C"/>
    <w:rsid w:val="00CD4074"/>
    <w:rsid w:val="00CE2E5D"/>
    <w:rsid w:val="00CF6F18"/>
    <w:rsid w:val="00D43F2D"/>
    <w:rsid w:val="00D500CA"/>
    <w:rsid w:val="00D6495D"/>
    <w:rsid w:val="00DA49C7"/>
    <w:rsid w:val="00DD6004"/>
    <w:rsid w:val="00DE1CB5"/>
    <w:rsid w:val="00DE31A8"/>
    <w:rsid w:val="00E05200"/>
    <w:rsid w:val="00E165E8"/>
    <w:rsid w:val="00E341CB"/>
    <w:rsid w:val="00E60C35"/>
    <w:rsid w:val="00E66010"/>
    <w:rsid w:val="00EA758D"/>
    <w:rsid w:val="00EB112D"/>
    <w:rsid w:val="00EB3A9D"/>
    <w:rsid w:val="00F11C7E"/>
    <w:rsid w:val="00F136AA"/>
    <w:rsid w:val="00F328E6"/>
    <w:rsid w:val="00F52B67"/>
    <w:rsid w:val="00F64DEE"/>
    <w:rsid w:val="00F767B6"/>
    <w:rsid w:val="00F771F9"/>
    <w:rsid w:val="00F8033A"/>
    <w:rsid w:val="00F917A5"/>
    <w:rsid w:val="00FA1DA9"/>
    <w:rsid w:val="00FA59CF"/>
    <w:rsid w:val="00FA7AFA"/>
    <w:rsid w:val="00FB6D00"/>
    <w:rsid w:val="00FC5E9E"/>
    <w:rsid w:val="00FE4BC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20B120"/>
  <w15:docId w15:val="{70E9B8AF-3AE0-4B14-8B6F-8927229347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117B"/>
  </w:style>
  <w:style w:type="paragraph" w:styleId="Titre1">
    <w:name w:val="heading 1"/>
    <w:basedOn w:val="Normal"/>
    <w:next w:val="Normal"/>
    <w:link w:val="Titre1Car"/>
    <w:uiPriority w:val="9"/>
    <w:qFormat/>
    <w:rsid w:val="005A75C2"/>
    <w:pPr>
      <w:shd w:val="clear" w:color="auto" w:fill="E5DFEC" w:themeFill="accent4" w:themeFillTint="33"/>
      <w:spacing w:before="360"/>
      <w:ind w:left="360"/>
      <w:jc w:val="both"/>
      <w:outlineLvl w:val="0"/>
    </w:pPr>
    <w:rPr>
      <w:rFonts w:asciiTheme="minorHAnsi" w:hAnsiTheme="minorHAnsi" w:cs="Times New Roman (Corps CS)"/>
      <w:b/>
      <w:color w:val="5F497A" w:themeColor="accent4" w:themeShade="BF"/>
    </w:rPr>
  </w:style>
  <w:style w:type="paragraph" w:styleId="Titre2">
    <w:name w:val="heading 2"/>
    <w:basedOn w:val="Normal"/>
    <w:next w:val="Normal"/>
    <w:link w:val="Titre2Car"/>
    <w:uiPriority w:val="9"/>
    <w:semiHidden/>
    <w:unhideWhenUsed/>
    <w:qFormat/>
    <w:rsid w:val="0089455F"/>
    <w:pPr>
      <w:keepNext/>
      <w:keepLines/>
      <w:numPr>
        <w:numId w:val="5"/>
      </w:numPr>
      <w:spacing w:before="40"/>
      <w:ind w:left="1068"/>
      <w:outlineLvl w:val="1"/>
    </w:pPr>
    <w:rPr>
      <w:rFonts w:eastAsiaTheme="majorEastAsia" w:cstheme="majorBidi"/>
      <w:b/>
      <w:i/>
      <w:color w:val="5F497A" w:themeColor="accent4" w:themeShade="BF"/>
      <w:sz w:val="24"/>
      <w:szCs w:val="2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sz w:val="24"/>
      <w:szCs w:val="24"/>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EnvPartie"/>
    <w:next w:val="Normal"/>
    <w:link w:val="TitreCar"/>
    <w:uiPriority w:val="10"/>
    <w:qFormat/>
    <w:rsid w:val="00BA1A91"/>
    <w:pPr>
      <w:numPr>
        <w:numId w:val="0"/>
      </w:numPr>
      <w:pBdr>
        <w:bottom w:val="single" w:sz="12" w:space="1" w:color="B2A1C7"/>
      </w:pBdr>
      <w:spacing w:before="120" w:after="120"/>
      <w:ind w:left="425"/>
      <w:jc w:val="center"/>
    </w:pPr>
    <w:rPr>
      <w:rFonts w:ascii="Trajan Pro" w:hAnsi="Trajan Pro"/>
      <w:smallCaps/>
      <w:sz w:val="32"/>
      <w:szCs w:val="32"/>
      <w:shd w:val="clear" w:color="auto" w:fill="auto"/>
    </w:rPr>
  </w:style>
  <w:style w:type="paragraph" w:styleId="Paragraphedeliste">
    <w:name w:val="List Paragraph"/>
    <w:basedOn w:val="Normal"/>
    <w:uiPriority w:val="34"/>
    <w:qFormat/>
    <w:rsid w:val="001D764C"/>
    <w:pPr>
      <w:ind w:left="720"/>
      <w:contextualSpacing/>
    </w:pPr>
  </w:style>
  <w:style w:type="paragraph" w:styleId="En-tte">
    <w:name w:val="header"/>
    <w:basedOn w:val="Normal"/>
    <w:link w:val="En-tteCar"/>
    <w:uiPriority w:val="99"/>
    <w:unhideWhenUsed/>
    <w:rsid w:val="009E185E"/>
    <w:pPr>
      <w:tabs>
        <w:tab w:val="center" w:pos="4536"/>
        <w:tab w:val="right" w:pos="9072"/>
      </w:tabs>
    </w:pPr>
  </w:style>
  <w:style w:type="character" w:customStyle="1" w:styleId="En-tteCar">
    <w:name w:val="En-tête Car"/>
    <w:basedOn w:val="Policepardfaut"/>
    <w:link w:val="En-tte"/>
    <w:uiPriority w:val="99"/>
    <w:rsid w:val="009E185E"/>
  </w:style>
  <w:style w:type="paragraph" w:styleId="Pieddepage">
    <w:name w:val="footer"/>
    <w:basedOn w:val="Normal"/>
    <w:link w:val="PieddepageCar"/>
    <w:uiPriority w:val="99"/>
    <w:unhideWhenUsed/>
    <w:rsid w:val="009E185E"/>
    <w:pPr>
      <w:tabs>
        <w:tab w:val="center" w:pos="4536"/>
        <w:tab w:val="right" w:pos="9072"/>
      </w:tabs>
    </w:pPr>
  </w:style>
  <w:style w:type="character" w:customStyle="1" w:styleId="PieddepageCar">
    <w:name w:val="Pied de page Car"/>
    <w:basedOn w:val="Policepardfaut"/>
    <w:link w:val="Pieddepage"/>
    <w:uiPriority w:val="99"/>
    <w:rsid w:val="009E185E"/>
  </w:style>
  <w:style w:type="paragraph" w:styleId="Textedebulles">
    <w:name w:val="Balloon Text"/>
    <w:basedOn w:val="Normal"/>
    <w:link w:val="TextedebullesCar"/>
    <w:uiPriority w:val="99"/>
    <w:semiHidden/>
    <w:unhideWhenUsed/>
    <w:rsid w:val="009E185E"/>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9E185E"/>
    <w:rPr>
      <w:rFonts w:ascii="Lucida Grande" w:hAnsi="Lucida Grande" w:cs="Lucida Grande"/>
      <w:sz w:val="18"/>
      <w:szCs w:val="18"/>
    </w:rPr>
  </w:style>
  <w:style w:type="paragraph" w:customStyle="1" w:styleId="EnvPartie">
    <w:name w:val="Env_Partie"/>
    <w:basedOn w:val="Normal"/>
    <w:link w:val="EnvPartieCar"/>
    <w:qFormat/>
    <w:rsid w:val="0046533A"/>
    <w:pPr>
      <w:numPr>
        <w:numId w:val="1"/>
      </w:numPr>
      <w:pBdr>
        <w:bottom w:val="single" w:sz="24" w:space="1" w:color="B2A1C7"/>
      </w:pBdr>
      <w:autoSpaceDE w:val="0"/>
      <w:autoSpaceDN w:val="0"/>
      <w:adjustRightInd w:val="0"/>
      <w:spacing w:before="1320"/>
      <w:jc w:val="right"/>
      <w:outlineLvl w:val="0"/>
    </w:pPr>
    <w:rPr>
      <w:rFonts w:eastAsia="Times New Roman" w:cs="Arial"/>
      <w:color w:val="403152"/>
      <w:sz w:val="96"/>
      <w:szCs w:val="96"/>
      <w:shd w:val="clear" w:color="auto" w:fill="E5DFEC"/>
    </w:rPr>
  </w:style>
  <w:style w:type="character" w:customStyle="1" w:styleId="EnvPartieCar">
    <w:name w:val="Env_Partie Car"/>
    <w:basedOn w:val="Policepardfaut"/>
    <w:link w:val="EnvPartie"/>
    <w:rsid w:val="0046533A"/>
    <w:rPr>
      <w:rFonts w:ascii="Calibri" w:eastAsia="Times New Roman" w:hAnsi="Calibri" w:cs="Arial"/>
      <w:color w:val="403152"/>
      <w:sz w:val="96"/>
      <w:szCs w:val="96"/>
    </w:rPr>
  </w:style>
  <w:style w:type="paragraph" w:customStyle="1" w:styleId="EnvTitreparagraphe">
    <w:name w:val="Env_Titre paragraphe"/>
    <w:basedOn w:val="Normal"/>
    <w:link w:val="EnvTitreparagrapheCar"/>
    <w:qFormat/>
    <w:rsid w:val="0046533A"/>
    <w:pPr>
      <w:numPr>
        <w:numId w:val="2"/>
      </w:numPr>
      <w:spacing w:before="360" w:after="240"/>
      <w:jc w:val="both"/>
    </w:pPr>
    <w:rPr>
      <w:rFonts w:eastAsia="Times New Roman" w:cs="Times New Roman"/>
      <w:b/>
      <w:color w:val="403152"/>
    </w:rPr>
  </w:style>
  <w:style w:type="character" w:customStyle="1" w:styleId="EnvTitreparagrapheCar">
    <w:name w:val="Env_Titre paragraphe Car"/>
    <w:basedOn w:val="Policepardfaut"/>
    <w:link w:val="EnvTitreparagraphe"/>
    <w:rsid w:val="0046533A"/>
    <w:rPr>
      <w:rFonts w:ascii="Calibri" w:eastAsia="Times New Roman" w:hAnsi="Calibri" w:cs="Times New Roman"/>
      <w:b/>
      <w:color w:val="403152"/>
    </w:rPr>
  </w:style>
  <w:style w:type="table" w:styleId="Grilledutableau">
    <w:name w:val="Table Grid"/>
    <w:basedOn w:val="TableauNormal"/>
    <w:uiPriority w:val="59"/>
    <w:rsid w:val="00080B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basedOn w:val="Policepardfaut"/>
    <w:uiPriority w:val="99"/>
    <w:semiHidden/>
    <w:unhideWhenUsed/>
    <w:rsid w:val="00E06D6D"/>
  </w:style>
  <w:style w:type="character" w:styleId="Lienhypertexte">
    <w:name w:val="Hyperlink"/>
    <w:basedOn w:val="Policepardfaut"/>
    <w:uiPriority w:val="99"/>
    <w:unhideWhenUsed/>
    <w:rsid w:val="008A620E"/>
    <w:rPr>
      <w:color w:val="0000FF" w:themeColor="hyperlink"/>
      <w:u w:val="single"/>
    </w:rPr>
  </w:style>
  <w:style w:type="character" w:customStyle="1" w:styleId="TitreCar">
    <w:name w:val="Titre Car"/>
    <w:basedOn w:val="Policepardfaut"/>
    <w:link w:val="Titre"/>
    <w:uiPriority w:val="10"/>
    <w:rsid w:val="00BA1A91"/>
    <w:rPr>
      <w:rFonts w:ascii="Trajan Pro" w:eastAsia="Times New Roman" w:hAnsi="Trajan Pro" w:cs="Arial"/>
      <w:smallCaps/>
      <w:color w:val="403152"/>
      <w:sz w:val="32"/>
      <w:szCs w:val="32"/>
    </w:rPr>
  </w:style>
  <w:style w:type="character" w:customStyle="1" w:styleId="Titre1Car">
    <w:name w:val="Titre 1 Car"/>
    <w:basedOn w:val="Policepardfaut"/>
    <w:link w:val="Titre1"/>
    <w:uiPriority w:val="9"/>
    <w:rsid w:val="005A75C2"/>
    <w:rPr>
      <w:rFonts w:asciiTheme="minorHAnsi" w:hAnsiTheme="minorHAnsi" w:cs="Times New Roman (Corps CS)"/>
      <w:b/>
      <w:color w:val="5F497A" w:themeColor="accent4" w:themeShade="BF"/>
      <w:shd w:val="clear" w:color="auto" w:fill="E5DFEC" w:themeFill="accent4" w:themeFillTint="33"/>
    </w:rPr>
  </w:style>
  <w:style w:type="paragraph" w:styleId="Sansinterligne">
    <w:name w:val="No Spacing"/>
    <w:uiPriority w:val="1"/>
    <w:qFormat/>
    <w:rsid w:val="007B07CE"/>
  </w:style>
  <w:style w:type="character" w:customStyle="1" w:styleId="Mentionnonrsolue1">
    <w:name w:val="Mention non résolue1"/>
    <w:basedOn w:val="Policepardfaut"/>
    <w:uiPriority w:val="99"/>
    <w:semiHidden/>
    <w:unhideWhenUsed/>
    <w:rsid w:val="00ED422C"/>
    <w:rPr>
      <w:color w:val="605E5C"/>
      <w:shd w:val="clear" w:color="auto" w:fill="E1DFDD"/>
    </w:rPr>
  </w:style>
  <w:style w:type="character" w:styleId="Marquedecommentaire">
    <w:name w:val="annotation reference"/>
    <w:basedOn w:val="Policepardfaut"/>
    <w:uiPriority w:val="99"/>
    <w:semiHidden/>
    <w:unhideWhenUsed/>
    <w:rsid w:val="005E31E0"/>
    <w:rPr>
      <w:sz w:val="16"/>
      <w:szCs w:val="16"/>
    </w:rPr>
  </w:style>
  <w:style w:type="paragraph" w:styleId="Commentaire">
    <w:name w:val="annotation text"/>
    <w:basedOn w:val="Normal"/>
    <w:link w:val="CommentaireCar"/>
    <w:uiPriority w:val="99"/>
    <w:semiHidden/>
    <w:unhideWhenUsed/>
    <w:rsid w:val="005E31E0"/>
    <w:rPr>
      <w:sz w:val="20"/>
      <w:szCs w:val="20"/>
    </w:rPr>
  </w:style>
  <w:style w:type="character" w:customStyle="1" w:styleId="CommentaireCar">
    <w:name w:val="Commentaire Car"/>
    <w:basedOn w:val="Policepardfaut"/>
    <w:link w:val="Commentaire"/>
    <w:uiPriority w:val="99"/>
    <w:semiHidden/>
    <w:rsid w:val="005E31E0"/>
    <w:rPr>
      <w:sz w:val="20"/>
      <w:szCs w:val="20"/>
    </w:rPr>
  </w:style>
  <w:style w:type="paragraph" w:styleId="Objetducommentaire">
    <w:name w:val="annotation subject"/>
    <w:basedOn w:val="Commentaire"/>
    <w:next w:val="Commentaire"/>
    <w:link w:val="ObjetducommentaireCar"/>
    <w:uiPriority w:val="99"/>
    <w:semiHidden/>
    <w:unhideWhenUsed/>
    <w:rsid w:val="005E31E0"/>
    <w:rPr>
      <w:b/>
      <w:bCs/>
    </w:rPr>
  </w:style>
  <w:style w:type="character" w:customStyle="1" w:styleId="ObjetducommentaireCar">
    <w:name w:val="Objet du commentaire Car"/>
    <w:basedOn w:val="CommentaireCar"/>
    <w:link w:val="Objetducommentaire"/>
    <w:uiPriority w:val="99"/>
    <w:semiHidden/>
    <w:rsid w:val="005E31E0"/>
    <w:rPr>
      <w:b/>
      <w:bCs/>
      <w:sz w:val="20"/>
      <w:szCs w:val="20"/>
    </w:rPr>
  </w:style>
  <w:style w:type="character" w:customStyle="1" w:styleId="Mentionnonrsolue2">
    <w:name w:val="Mention non résolue2"/>
    <w:basedOn w:val="Policepardfaut"/>
    <w:uiPriority w:val="99"/>
    <w:semiHidden/>
    <w:unhideWhenUsed/>
    <w:rsid w:val="00DA78C6"/>
    <w:rPr>
      <w:color w:val="605E5C"/>
      <w:shd w:val="clear" w:color="auto" w:fill="E1DFDD"/>
    </w:rPr>
  </w:style>
  <w:style w:type="paragraph" w:styleId="Notedebasdepage">
    <w:name w:val="footnote text"/>
    <w:basedOn w:val="Normal"/>
    <w:link w:val="NotedebasdepageCar"/>
    <w:uiPriority w:val="99"/>
    <w:semiHidden/>
    <w:unhideWhenUsed/>
    <w:rsid w:val="008D383B"/>
    <w:rPr>
      <w:sz w:val="20"/>
      <w:szCs w:val="20"/>
    </w:rPr>
  </w:style>
  <w:style w:type="character" w:customStyle="1" w:styleId="NotedebasdepageCar">
    <w:name w:val="Note de bas de page Car"/>
    <w:basedOn w:val="Policepardfaut"/>
    <w:link w:val="Notedebasdepage"/>
    <w:uiPriority w:val="99"/>
    <w:semiHidden/>
    <w:rsid w:val="008D383B"/>
    <w:rPr>
      <w:sz w:val="20"/>
      <w:szCs w:val="20"/>
    </w:rPr>
  </w:style>
  <w:style w:type="character" w:styleId="Appelnotedebasdep">
    <w:name w:val="footnote reference"/>
    <w:basedOn w:val="Policepardfaut"/>
    <w:uiPriority w:val="99"/>
    <w:semiHidden/>
    <w:unhideWhenUsed/>
    <w:rsid w:val="008D383B"/>
    <w:rPr>
      <w:vertAlign w:val="superscript"/>
    </w:rPr>
  </w:style>
  <w:style w:type="character" w:styleId="Lienhypertextesuivivisit">
    <w:name w:val="FollowedHyperlink"/>
    <w:basedOn w:val="Policepardfaut"/>
    <w:uiPriority w:val="99"/>
    <w:semiHidden/>
    <w:unhideWhenUsed/>
    <w:rsid w:val="00A6610E"/>
    <w:rPr>
      <w:color w:val="800080" w:themeColor="followedHyperlink"/>
      <w:u w:val="single"/>
    </w:rPr>
  </w:style>
  <w:style w:type="table" w:styleId="TableauGrille4-Accentuation4">
    <w:name w:val="Grid Table 4 Accent 4"/>
    <w:basedOn w:val="TableauNormal"/>
    <w:uiPriority w:val="49"/>
    <w:rsid w:val="00211346"/>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character" w:customStyle="1" w:styleId="Titre2Car">
    <w:name w:val="Titre 2 Car"/>
    <w:basedOn w:val="Policepardfaut"/>
    <w:link w:val="Titre2"/>
    <w:uiPriority w:val="9"/>
    <w:rsid w:val="0089455F"/>
    <w:rPr>
      <w:rFonts w:eastAsiaTheme="majorEastAsia" w:cstheme="majorBidi"/>
      <w:b/>
      <w:i/>
      <w:color w:val="5F497A" w:themeColor="accent4" w:themeShade="BF"/>
      <w:sz w:val="24"/>
      <w:szCs w:val="26"/>
    </w:rPr>
  </w:style>
  <w:style w:type="paragraph" w:styleId="Rvision">
    <w:name w:val="Revision"/>
    <w:hidden/>
    <w:uiPriority w:val="99"/>
    <w:semiHidden/>
    <w:rsid w:val="00C95D4F"/>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108" w:type="dxa"/>
        <w:right w:w="108" w:type="dxa"/>
      </w:tblCellMar>
    </w:tblPr>
  </w:style>
  <w:style w:type="character" w:styleId="Mentionnonrsolue">
    <w:name w:val="Unresolved Mention"/>
    <w:basedOn w:val="Policepardfaut"/>
    <w:uiPriority w:val="99"/>
    <w:semiHidden/>
    <w:unhideWhenUsed/>
    <w:rsid w:val="009F646F"/>
    <w:rPr>
      <w:color w:val="605E5C"/>
      <w:shd w:val="clear" w:color="auto" w:fill="E1DFDD"/>
    </w:rPr>
  </w:style>
  <w:style w:type="paragraph" w:customStyle="1" w:styleId="Style1">
    <w:name w:val="Style1"/>
    <w:basedOn w:val="Paragraphedeliste"/>
    <w:link w:val="Style1Car"/>
    <w:qFormat/>
    <w:rsid w:val="00E341CB"/>
    <w:pPr>
      <w:numPr>
        <w:numId w:val="13"/>
      </w:numPr>
      <w:pBdr>
        <w:top w:val="nil"/>
        <w:left w:val="nil"/>
        <w:bottom w:val="nil"/>
        <w:right w:val="nil"/>
        <w:between w:val="nil"/>
      </w:pBdr>
      <w:tabs>
        <w:tab w:val="left" w:pos="1307"/>
      </w:tabs>
      <w:jc w:val="both"/>
    </w:pPr>
    <w:rPr>
      <w:b/>
      <w:bCs/>
      <w:i/>
      <w:iCs/>
      <w:color w:val="8064A2" w:themeColor="accent4"/>
      <w:sz w:val="24"/>
      <w:szCs w:val="24"/>
    </w:rPr>
  </w:style>
  <w:style w:type="character" w:customStyle="1" w:styleId="Style1Car">
    <w:name w:val="Style1 Car"/>
    <w:basedOn w:val="Policepardfaut"/>
    <w:link w:val="Style1"/>
    <w:rsid w:val="00E341CB"/>
    <w:rPr>
      <w:b/>
      <w:bCs/>
      <w:i/>
      <w:iCs/>
      <w:color w:val="8064A2" w:themeColor="accent4"/>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93095">
      <w:bodyDiv w:val="1"/>
      <w:marLeft w:val="0"/>
      <w:marRight w:val="0"/>
      <w:marTop w:val="0"/>
      <w:marBottom w:val="0"/>
      <w:divBdr>
        <w:top w:val="none" w:sz="0" w:space="0" w:color="auto"/>
        <w:left w:val="none" w:sz="0" w:space="0" w:color="auto"/>
        <w:bottom w:val="none" w:sz="0" w:space="0" w:color="auto"/>
        <w:right w:val="none" w:sz="0" w:space="0" w:color="auto"/>
      </w:divBdr>
    </w:div>
    <w:div w:id="33967445">
      <w:bodyDiv w:val="1"/>
      <w:marLeft w:val="0"/>
      <w:marRight w:val="0"/>
      <w:marTop w:val="0"/>
      <w:marBottom w:val="0"/>
      <w:divBdr>
        <w:top w:val="none" w:sz="0" w:space="0" w:color="auto"/>
        <w:left w:val="none" w:sz="0" w:space="0" w:color="auto"/>
        <w:bottom w:val="none" w:sz="0" w:space="0" w:color="auto"/>
        <w:right w:val="none" w:sz="0" w:space="0" w:color="auto"/>
      </w:divBdr>
    </w:div>
    <w:div w:id="299651542">
      <w:bodyDiv w:val="1"/>
      <w:marLeft w:val="0"/>
      <w:marRight w:val="0"/>
      <w:marTop w:val="0"/>
      <w:marBottom w:val="0"/>
      <w:divBdr>
        <w:top w:val="none" w:sz="0" w:space="0" w:color="auto"/>
        <w:left w:val="none" w:sz="0" w:space="0" w:color="auto"/>
        <w:bottom w:val="none" w:sz="0" w:space="0" w:color="auto"/>
        <w:right w:val="none" w:sz="0" w:space="0" w:color="auto"/>
      </w:divBdr>
    </w:div>
    <w:div w:id="333264109">
      <w:bodyDiv w:val="1"/>
      <w:marLeft w:val="0"/>
      <w:marRight w:val="0"/>
      <w:marTop w:val="0"/>
      <w:marBottom w:val="0"/>
      <w:divBdr>
        <w:top w:val="none" w:sz="0" w:space="0" w:color="auto"/>
        <w:left w:val="none" w:sz="0" w:space="0" w:color="auto"/>
        <w:bottom w:val="none" w:sz="0" w:space="0" w:color="auto"/>
        <w:right w:val="none" w:sz="0" w:space="0" w:color="auto"/>
      </w:divBdr>
    </w:div>
    <w:div w:id="398944234">
      <w:bodyDiv w:val="1"/>
      <w:marLeft w:val="0"/>
      <w:marRight w:val="0"/>
      <w:marTop w:val="0"/>
      <w:marBottom w:val="0"/>
      <w:divBdr>
        <w:top w:val="none" w:sz="0" w:space="0" w:color="auto"/>
        <w:left w:val="none" w:sz="0" w:space="0" w:color="auto"/>
        <w:bottom w:val="none" w:sz="0" w:space="0" w:color="auto"/>
        <w:right w:val="none" w:sz="0" w:space="0" w:color="auto"/>
      </w:divBdr>
    </w:div>
    <w:div w:id="513039322">
      <w:bodyDiv w:val="1"/>
      <w:marLeft w:val="0"/>
      <w:marRight w:val="0"/>
      <w:marTop w:val="0"/>
      <w:marBottom w:val="0"/>
      <w:divBdr>
        <w:top w:val="none" w:sz="0" w:space="0" w:color="auto"/>
        <w:left w:val="none" w:sz="0" w:space="0" w:color="auto"/>
        <w:bottom w:val="none" w:sz="0" w:space="0" w:color="auto"/>
        <w:right w:val="none" w:sz="0" w:space="0" w:color="auto"/>
      </w:divBdr>
    </w:div>
    <w:div w:id="624704337">
      <w:bodyDiv w:val="1"/>
      <w:marLeft w:val="0"/>
      <w:marRight w:val="0"/>
      <w:marTop w:val="0"/>
      <w:marBottom w:val="0"/>
      <w:divBdr>
        <w:top w:val="none" w:sz="0" w:space="0" w:color="auto"/>
        <w:left w:val="none" w:sz="0" w:space="0" w:color="auto"/>
        <w:bottom w:val="none" w:sz="0" w:space="0" w:color="auto"/>
        <w:right w:val="none" w:sz="0" w:space="0" w:color="auto"/>
      </w:divBdr>
    </w:div>
    <w:div w:id="741369975">
      <w:bodyDiv w:val="1"/>
      <w:marLeft w:val="0"/>
      <w:marRight w:val="0"/>
      <w:marTop w:val="0"/>
      <w:marBottom w:val="0"/>
      <w:divBdr>
        <w:top w:val="none" w:sz="0" w:space="0" w:color="auto"/>
        <w:left w:val="none" w:sz="0" w:space="0" w:color="auto"/>
        <w:bottom w:val="none" w:sz="0" w:space="0" w:color="auto"/>
        <w:right w:val="none" w:sz="0" w:space="0" w:color="auto"/>
      </w:divBdr>
    </w:div>
    <w:div w:id="837620947">
      <w:bodyDiv w:val="1"/>
      <w:marLeft w:val="0"/>
      <w:marRight w:val="0"/>
      <w:marTop w:val="0"/>
      <w:marBottom w:val="0"/>
      <w:divBdr>
        <w:top w:val="none" w:sz="0" w:space="0" w:color="auto"/>
        <w:left w:val="none" w:sz="0" w:space="0" w:color="auto"/>
        <w:bottom w:val="none" w:sz="0" w:space="0" w:color="auto"/>
        <w:right w:val="none" w:sz="0" w:space="0" w:color="auto"/>
      </w:divBdr>
    </w:div>
    <w:div w:id="999041427">
      <w:bodyDiv w:val="1"/>
      <w:marLeft w:val="0"/>
      <w:marRight w:val="0"/>
      <w:marTop w:val="0"/>
      <w:marBottom w:val="0"/>
      <w:divBdr>
        <w:top w:val="none" w:sz="0" w:space="0" w:color="auto"/>
        <w:left w:val="none" w:sz="0" w:space="0" w:color="auto"/>
        <w:bottom w:val="none" w:sz="0" w:space="0" w:color="auto"/>
        <w:right w:val="none" w:sz="0" w:space="0" w:color="auto"/>
      </w:divBdr>
    </w:div>
    <w:div w:id="1034305245">
      <w:bodyDiv w:val="1"/>
      <w:marLeft w:val="0"/>
      <w:marRight w:val="0"/>
      <w:marTop w:val="0"/>
      <w:marBottom w:val="0"/>
      <w:divBdr>
        <w:top w:val="none" w:sz="0" w:space="0" w:color="auto"/>
        <w:left w:val="none" w:sz="0" w:space="0" w:color="auto"/>
        <w:bottom w:val="none" w:sz="0" w:space="0" w:color="auto"/>
        <w:right w:val="none" w:sz="0" w:space="0" w:color="auto"/>
      </w:divBdr>
    </w:div>
    <w:div w:id="1723287318">
      <w:bodyDiv w:val="1"/>
      <w:marLeft w:val="0"/>
      <w:marRight w:val="0"/>
      <w:marTop w:val="0"/>
      <w:marBottom w:val="0"/>
      <w:divBdr>
        <w:top w:val="none" w:sz="0" w:space="0" w:color="auto"/>
        <w:left w:val="none" w:sz="0" w:space="0" w:color="auto"/>
        <w:bottom w:val="none" w:sz="0" w:space="0" w:color="auto"/>
        <w:right w:val="none" w:sz="0" w:space="0" w:color="auto"/>
      </w:divBdr>
    </w:div>
    <w:div w:id="1763450570">
      <w:bodyDiv w:val="1"/>
      <w:marLeft w:val="0"/>
      <w:marRight w:val="0"/>
      <w:marTop w:val="0"/>
      <w:marBottom w:val="0"/>
      <w:divBdr>
        <w:top w:val="none" w:sz="0" w:space="0" w:color="auto"/>
        <w:left w:val="none" w:sz="0" w:space="0" w:color="auto"/>
        <w:bottom w:val="none" w:sz="0" w:space="0" w:color="auto"/>
        <w:right w:val="none" w:sz="0" w:space="0" w:color="auto"/>
      </w:divBdr>
    </w:div>
    <w:div w:id="1775392799">
      <w:bodyDiv w:val="1"/>
      <w:marLeft w:val="0"/>
      <w:marRight w:val="0"/>
      <w:marTop w:val="0"/>
      <w:marBottom w:val="0"/>
      <w:divBdr>
        <w:top w:val="none" w:sz="0" w:space="0" w:color="auto"/>
        <w:left w:val="none" w:sz="0" w:space="0" w:color="auto"/>
        <w:bottom w:val="none" w:sz="0" w:space="0" w:color="auto"/>
        <w:right w:val="none" w:sz="0" w:space="0" w:color="auto"/>
      </w:divBdr>
    </w:div>
    <w:div w:id="1830171839">
      <w:bodyDiv w:val="1"/>
      <w:marLeft w:val="0"/>
      <w:marRight w:val="0"/>
      <w:marTop w:val="0"/>
      <w:marBottom w:val="0"/>
      <w:divBdr>
        <w:top w:val="none" w:sz="0" w:space="0" w:color="auto"/>
        <w:left w:val="none" w:sz="0" w:space="0" w:color="auto"/>
        <w:bottom w:val="none" w:sz="0" w:space="0" w:color="auto"/>
        <w:right w:val="none" w:sz="0" w:space="0" w:color="auto"/>
      </w:divBdr>
    </w:div>
    <w:div w:id="1935237778">
      <w:bodyDiv w:val="1"/>
      <w:marLeft w:val="0"/>
      <w:marRight w:val="0"/>
      <w:marTop w:val="0"/>
      <w:marBottom w:val="0"/>
      <w:divBdr>
        <w:top w:val="none" w:sz="0" w:space="0" w:color="auto"/>
        <w:left w:val="none" w:sz="0" w:space="0" w:color="auto"/>
        <w:bottom w:val="none" w:sz="0" w:space="0" w:color="auto"/>
        <w:right w:val="none" w:sz="0" w:space="0" w:color="auto"/>
      </w:divBdr>
    </w:div>
    <w:div w:id="2115903616">
      <w:bodyDiv w:val="1"/>
      <w:marLeft w:val="0"/>
      <w:marRight w:val="0"/>
      <w:marTop w:val="0"/>
      <w:marBottom w:val="0"/>
      <w:divBdr>
        <w:top w:val="none" w:sz="0" w:space="0" w:color="auto"/>
        <w:left w:val="none" w:sz="0" w:space="0" w:color="auto"/>
        <w:bottom w:val="none" w:sz="0" w:space="0" w:color="auto"/>
        <w:right w:val="none" w:sz="0" w:space="0" w:color="auto"/>
      </w:divBdr>
    </w:div>
    <w:div w:id="21263439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eib.org/attachments/ncff-cities-eligibility-en.pdf" TargetMode="External"/><Relationship Id="rId18" Type="http://schemas.openxmlformats.org/officeDocument/2006/relationships/hyperlink" Target="https://www.eib.org/fr/projects/pipelines/all/20170618" TargetMode="External"/><Relationship Id="rId26" Type="http://schemas.openxmlformats.org/officeDocument/2006/relationships/hyperlink" Target="mailto:NCF_Instrument@bei.org" TargetMode="External"/><Relationship Id="rId3" Type="http://schemas.openxmlformats.org/officeDocument/2006/relationships/styles" Target="styles.xml"/><Relationship Id="rId21" Type="http://schemas.openxmlformats.org/officeDocument/2006/relationships/hyperlink" Target="mailto:info@rewildingeurope.com" TargetMode="External"/><Relationship Id="rId7" Type="http://schemas.openxmlformats.org/officeDocument/2006/relationships/endnotes" Target="endnotes.xml"/><Relationship Id="rId12" Type="http://schemas.openxmlformats.org/officeDocument/2006/relationships/hyperlink" Target="https://europa.eu/investeu/investeu-fund/about-investeu-fund_fr" TargetMode="External"/><Relationship Id="rId17" Type="http://schemas.openxmlformats.org/officeDocument/2006/relationships/hyperlink" Target="https://www.eib.org/fr/projects/sectors/urban-development/index.htm" TargetMode="External"/><Relationship Id="rId25" Type="http://schemas.openxmlformats.org/officeDocument/2006/relationships/hyperlink" Target="https://www.eib.org/attachments/documents/ncff_contact_form_en.pdf"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eib.org/fr/products/mandates-partnerships/ncff/cities/index.htm" TargetMode="External"/><Relationship Id="rId20" Type="http://schemas.openxmlformats.org/officeDocument/2006/relationships/hyperlink" Target="https://rewildingeurope.com/rewilding-europe-capital/"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NCF_Instrument@bei.org" TargetMode="External"/><Relationship Id="rId24" Type="http://schemas.openxmlformats.org/officeDocument/2006/relationships/hyperlink" Target="https://europa.eu/investeu/investeu-fund/about-investeu-fund_fr"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eib.org/attachments/documents/ncff_social_housing_en.pdf" TargetMode="External"/><Relationship Id="rId23" Type="http://schemas.openxmlformats.org/officeDocument/2006/relationships/hyperlink" Target="https://www.eib.org/fr/products/mandates-partnerships/ncff/project-examples/index.htm" TargetMode="External"/><Relationship Id="rId28" Type="http://schemas.openxmlformats.org/officeDocument/2006/relationships/hyperlink" Target="https://www.eib.org/fr/products/mandates-partnerships/ncff/index.htm" TargetMode="External"/><Relationship Id="rId10" Type="http://schemas.openxmlformats.org/officeDocument/2006/relationships/hyperlink" Target="https://europa.eu/investeu/investeu-fund/about-investeu-fund_fr" TargetMode="External"/><Relationship Id="rId19" Type="http://schemas.openxmlformats.org/officeDocument/2006/relationships/hyperlink" Target="https://www.eib.org/fr/projects/pipelines/all/20170772.htm"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eib.org/attachments/documents/ncff_municipalities_en.pdf" TargetMode="External"/><Relationship Id="rId22" Type="http://schemas.openxmlformats.org/officeDocument/2006/relationships/hyperlink" Target="https://www.eib.org/fr/projects/pipelines/all/20180050.htm" TargetMode="External"/><Relationship Id="rId27" Type="http://schemas.openxmlformats.org/officeDocument/2006/relationships/hyperlink" Target="mailto:NCF_Instrument@bei.org" TargetMode="External"/><Relationship Id="rId30" Type="http://schemas.openxmlformats.org/officeDocument/2006/relationships/footer" Target="footer1.xml"/><Relationship Id="rId8" Type="http://schemas.openxmlformats.org/officeDocument/2006/relationships/image" Target="media/image1.tiff"/></Relationships>
</file>

<file path=word/_rels/header1.xml.rels><?xml version="1.0" encoding="UTF-8" standalone="yes"?>
<Relationships xmlns="http://schemas.openxmlformats.org/package/2006/relationships"><Relationship Id="rId3" Type="http://schemas.openxmlformats.org/officeDocument/2006/relationships/image" Target="media/image5.jpg"/><Relationship Id="rId2" Type="http://schemas.openxmlformats.org/officeDocument/2006/relationships/image" Target="media/image4.jpg"/><Relationship Id="rId1" Type="http://schemas.openxmlformats.org/officeDocument/2006/relationships/image" Target="media/image3.jp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elgWrmT2WvSzx4OA7tCY49Iho4w==">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694</TotalTime>
  <Pages>6</Pages>
  <Words>2702</Words>
  <Characters>14865</Characters>
  <Application>Microsoft Office Word</Application>
  <DocSecurity>0</DocSecurity>
  <Lines>123</Lines>
  <Paragraphs>35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17532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Anne Devieilletoile</cp:lastModifiedBy>
  <cp:revision>105</cp:revision>
  <dcterms:created xsi:type="dcterms:W3CDTF">2020-12-16T09:19:00Z</dcterms:created>
  <dcterms:modified xsi:type="dcterms:W3CDTF">2021-05-25T12:27:00Z</dcterms:modified>
</cp:coreProperties>
</file>